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7074864"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55D1E">
        <w:rPr>
          <w:bCs/>
          <w:noProof w:val="0"/>
          <w:sz w:val="24"/>
          <w:szCs w:val="24"/>
        </w:rPr>
        <w:t>7</w:t>
      </w:r>
      <w:r w:rsidRPr="00B266B0">
        <w:rPr>
          <w:bCs/>
          <w:noProof w:val="0"/>
          <w:sz w:val="24"/>
          <w:szCs w:val="24"/>
        </w:rPr>
        <w:tab/>
      </w:r>
      <w:r w:rsidR="00B50369">
        <w:rPr>
          <w:bCs/>
          <w:noProof w:val="0"/>
          <w:sz w:val="24"/>
          <w:szCs w:val="24"/>
        </w:rPr>
        <w:t>R2-2</w:t>
      </w:r>
      <w:r w:rsidR="00F74086">
        <w:rPr>
          <w:bCs/>
          <w:noProof w:val="0"/>
          <w:sz w:val="24"/>
          <w:szCs w:val="24"/>
        </w:rPr>
        <w:t>4</w:t>
      </w:r>
      <w:r w:rsidR="0098239B">
        <w:rPr>
          <w:bCs/>
          <w:noProof w:val="0"/>
          <w:sz w:val="24"/>
          <w:szCs w:val="24"/>
        </w:rPr>
        <w:t>0</w:t>
      </w:r>
      <w:r w:rsidR="00655D1E">
        <w:rPr>
          <w:bCs/>
          <w:noProof w:val="0"/>
          <w:sz w:val="24"/>
          <w:szCs w:val="24"/>
        </w:rPr>
        <w:t>7260</w:t>
      </w:r>
    </w:p>
    <w:p w14:paraId="11776FA6" w14:textId="655DF44C" w:rsidR="00A209D6" w:rsidRPr="00465587" w:rsidRDefault="00FE1077" w:rsidP="00A209D6">
      <w:pPr>
        <w:pStyle w:val="Header"/>
        <w:tabs>
          <w:tab w:val="right" w:pos="9639"/>
        </w:tabs>
        <w:rPr>
          <w:bCs/>
          <w:sz w:val="24"/>
          <w:szCs w:val="24"/>
          <w:lang w:eastAsia="zh-CN"/>
        </w:rPr>
      </w:pPr>
      <w:r>
        <w:rPr>
          <w:bCs/>
          <w:sz w:val="24"/>
          <w:szCs w:val="24"/>
          <w:lang w:eastAsia="zh-CN"/>
        </w:rPr>
        <w:t>Fukuoka, Japan</w:t>
      </w:r>
      <w:r w:rsidR="003C2C5D">
        <w:rPr>
          <w:bCs/>
          <w:sz w:val="24"/>
          <w:szCs w:val="24"/>
          <w:lang w:eastAsia="zh-CN"/>
        </w:rPr>
        <w:t xml:space="preserve">, </w:t>
      </w:r>
      <w:r>
        <w:rPr>
          <w:bCs/>
          <w:sz w:val="24"/>
          <w:szCs w:val="24"/>
          <w:lang w:eastAsia="zh-CN"/>
        </w:rPr>
        <w:t>20</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May</w:t>
      </w:r>
      <w:r w:rsidR="00646509">
        <w:rPr>
          <w:bCs/>
          <w:sz w:val="24"/>
          <w:szCs w:val="24"/>
          <w:lang w:eastAsia="zh-CN"/>
        </w:rPr>
        <w:t xml:space="preserve"> – </w:t>
      </w:r>
      <w:r>
        <w:rPr>
          <w:bCs/>
          <w:sz w:val="24"/>
          <w:szCs w:val="24"/>
          <w:lang w:eastAsia="zh-CN"/>
        </w:rPr>
        <w:t>24</w:t>
      </w:r>
      <w:r w:rsidR="00F74086" w:rsidRPr="00F74086">
        <w:rPr>
          <w:bCs/>
          <w:sz w:val="24"/>
          <w:szCs w:val="24"/>
          <w:vertAlign w:val="superscript"/>
          <w:lang w:eastAsia="zh-CN"/>
        </w:rPr>
        <w:t>th</w:t>
      </w:r>
      <w:r w:rsidR="004624C7">
        <w:rPr>
          <w:bCs/>
          <w:sz w:val="24"/>
          <w:szCs w:val="24"/>
          <w:lang w:eastAsia="zh-CN"/>
        </w:rPr>
        <w:t xml:space="preserve"> </w:t>
      </w:r>
      <w:r>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B48A94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3469">
        <w:rPr>
          <w:rFonts w:cs="Arial"/>
          <w:b/>
          <w:bCs/>
          <w:sz w:val="24"/>
        </w:rPr>
        <w:t>8.8.5</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41C247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03469">
        <w:rPr>
          <w:rFonts w:eastAsia="SimSun"/>
          <w:b/>
          <w:bCs/>
          <w:sz w:val="24"/>
          <w:szCs w:val="20"/>
          <w:lang w:val="en-GB" w:eastAsia="en-US"/>
        </w:rPr>
        <w:t>Regenerative payload for NR NTN</w:t>
      </w:r>
    </w:p>
    <w:p w14:paraId="1F147C23" w14:textId="1BE2873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106C2">
        <w:rPr>
          <w:rFonts w:eastAsia="SimSun"/>
          <w:b/>
          <w:bCs/>
          <w:sz w:val="24"/>
          <w:szCs w:val="20"/>
          <w:lang w:val="en-GB" w:eastAsia="en-US"/>
        </w:rPr>
        <w:t>NR_NTN_Ph3</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3BE5077F" w:rsidR="00F61EF6" w:rsidRDefault="00C702D5" w:rsidP="00F61EF6">
      <w:r>
        <w:t xml:space="preserve">In RAN#103 the </w:t>
      </w:r>
      <w:r w:rsidR="00363517">
        <w:t>NR</w:t>
      </w:r>
      <w:r>
        <w:t xml:space="preserve">-part of </w:t>
      </w:r>
      <w:r w:rsidR="00363517">
        <w:t xml:space="preserve">the </w:t>
      </w:r>
      <w:r>
        <w:t>WID</w:t>
      </w:r>
      <w:r w:rsidR="00363517">
        <w:t xml:space="preserve"> NR NTN Phase in</w:t>
      </w:r>
      <w:r>
        <w:t xml:space="preserve"> Rel-19</w:t>
      </w:r>
      <w:r w:rsidR="00F61EF6">
        <w:t xml:space="preserve"> was agreed [</w:t>
      </w:r>
      <w:r w:rsidR="00D32165">
        <w:t>1</w:t>
      </w:r>
      <w:r>
        <w:t>]</w:t>
      </w:r>
      <w:r w:rsidR="00F61EF6">
        <w:t>. The updated objectives of the WID</w:t>
      </w:r>
      <w:r w:rsidR="004E7672">
        <w:t xml:space="preserve"> on the topic of Regenerative payload</w:t>
      </w:r>
      <w:r w:rsidR="00F61EF6">
        <w:t xml:space="preserve">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FC7D39C" w14:textId="6F4941EA" w:rsidR="00BA4FA6" w:rsidRPr="00BA4FA6" w:rsidRDefault="00BA4FA6" w:rsidP="00BA4FA6">
            <w:pPr>
              <w:overflowPunct w:val="0"/>
              <w:autoSpaceDE w:val="0"/>
              <w:autoSpaceDN w:val="0"/>
              <w:adjustRightInd w:val="0"/>
              <w:spacing w:after="0" w:line="276" w:lineRule="auto"/>
              <w:textAlignment w:val="baseline"/>
              <w:rPr>
                <w:rFonts w:ascii="Times New Roman" w:eastAsia="Calibri" w:hAnsi="Times New Roman" w:cs="Times New Roman"/>
                <w:lang w:eastAsia="ko-KR"/>
              </w:rPr>
            </w:pPr>
            <w:bookmarkStart w:id="0" w:name="_Hlk153358806"/>
            <w:r w:rsidRPr="00BA4FA6">
              <w:rPr>
                <w:rFonts w:ascii="Times New Roman" w:eastAsia="Malgun Gothic" w:hAnsi="Times New Roman" w:cs="Times New Roman"/>
                <w:lang w:eastAsia="ko-KR"/>
              </w:rPr>
              <w:t>4. Support of regenerative payload [RAN3, RAN2, RAN4]</w:t>
            </w:r>
          </w:p>
          <w:p w14:paraId="300E13B7" w14:textId="77777777" w:rsidR="00BA4FA6" w:rsidRPr="009431DD" w:rsidRDefault="00BA4FA6" w:rsidP="00BA4FA6">
            <w:pPr>
              <w:pStyle w:val="ListParagraph"/>
              <w:widowControl w:val="0"/>
              <w:numPr>
                <w:ilvl w:val="0"/>
                <w:numId w:val="42"/>
              </w:numPr>
              <w:spacing w:line="276" w:lineRule="auto"/>
              <w:jc w:val="both"/>
              <w:rPr>
                <w:rFonts w:ascii="Times New Roman" w:hAnsi="Times New Roman"/>
                <w:sz w:val="20"/>
                <w:szCs w:val="20"/>
              </w:rPr>
            </w:pPr>
            <w:r w:rsidRPr="009431DD">
              <w:rPr>
                <w:rFonts w:ascii="Times New Roman" w:hAnsi="Times New Roman"/>
                <w:sz w:val="20"/>
                <w:szCs w:val="20"/>
              </w:rPr>
              <w:t>Specify the support of gNB on board in TS 38.300</w:t>
            </w:r>
          </w:p>
          <w:p w14:paraId="271719B1" w14:textId="77777777" w:rsidR="00BA4FA6" w:rsidRPr="009431DD" w:rsidRDefault="00BA4FA6" w:rsidP="00BA4FA6">
            <w:pPr>
              <w:pStyle w:val="ListParagraph"/>
              <w:widowControl w:val="0"/>
              <w:numPr>
                <w:ilvl w:val="0"/>
                <w:numId w:val="42"/>
              </w:numPr>
              <w:spacing w:line="276" w:lineRule="auto"/>
              <w:jc w:val="both"/>
              <w:rPr>
                <w:rFonts w:ascii="Times New Roman" w:hAnsi="Times New Roman"/>
                <w:sz w:val="20"/>
                <w:szCs w:val="20"/>
              </w:rPr>
            </w:pPr>
            <w:r w:rsidRPr="009431DD">
              <w:rPr>
                <w:rFonts w:ascii="Times New Roman" w:hAnsi="Times New Roman"/>
                <w:sz w:val="20"/>
                <w:szCs w:val="20"/>
              </w:rPr>
              <w:t>Specify, if needed, any necessary enhancements related to the intra and inter-gNB mobility, especially for Xn interface over feeder link or over ISL. [RAN3]</w:t>
            </w:r>
          </w:p>
          <w:p w14:paraId="3F5AE005" w14:textId="0F9D9D15" w:rsidR="00C702D5" w:rsidRPr="00BA4FA6" w:rsidRDefault="00BA4FA6" w:rsidP="00BA4FA6">
            <w:pPr>
              <w:pStyle w:val="ListParagraph"/>
              <w:widowControl w:val="0"/>
              <w:numPr>
                <w:ilvl w:val="0"/>
                <w:numId w:val="42"/>
              </w:numPr>
              <w:spacing w:line="276" w:lineRule="auto"/>
              <w:jc w:val="both"/>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bookmarkEnd w:id="0"/>
          </w:p>
        </w:tc>
      </w:tr>
    </w:tbl>
    <w:p w14:paraId="2F01C903" w14:textId="0A5BFFC2" w:rsidR="00C25AEA" w:rsidRDefault="00C25AEA" w:rsidP="00F00A10"/>
    <w:p w14:paraId="66CEE32F" w14:textId="341EB722" w:rsidR="00F00A10" w:rsidRPr="00F97E01" w:rsidRDefault="00C702D5" w:rsidP="00F00A10">
      <w:pPr>
        <w:rPr>
          <w:lang w:eastAsia="ko-KR"/>
        </w:rPr>
      </w:pPr>
      <w:r>
        <w:t>In this contribution, we pro</w:t>
      </w:r>
      <w:r w:rsidR="00CC0591">
        <w:t xml:space="preserve">vide our views on </w:t>
      </w:r>
      <w:r w:rsidR="00703469">
        <w:t>regenerative payload for NR NTN</w:t>
      </w:r>
      <w:r>
        <w:t xml:space="preserve">. </w:t>
      </w:r>
    </w:p>
    <w:p w14:paraId="6F441B4F" w14:textId="3C7578F8" w:rsidR="00033328" w:rsidRDefault="00DC6A61" w:rsidP="00E36FCC">
      <w:pPr>
        <w:pStyle w:val="Heading1"/>
      </w:pPr>
      <w:r>
        <w:t>Discussion</w:t>
      </w:r>
    </w:p>
    <w:p w14:paraId="401FE800" w14:textId="32ED0FB1" w:rsidR="00AB7C3E" w:rsidRDefault="00AB7C3E" w:rsidP="00363517">
      <w:pPr>
        <w:rPr>
          <w:lang w:val="en-GB" w:eastAsia="en-US"/>
        </w:rPr>
      </w:pPr>
    </w:p>
    <w:p w14:paraId="7841CF4E" w14:textId="552DBF79" w:rsidR="00901704" w:rsidRDefault="00AB7C3E" w:rsidP="00901704">
      <w:pPr>
        <w:pStyle w:val="Heading2"/>
      </w:pPr>
      <w:r>
        <w:t>Satellite switch with resync</w:t>
      </w:r>
    </w:p>
    <w:p w14:paraId="5C1B8484" w14:textId="31607810" w:rsidR="00C1371B" w:rsidRDefault="00AB7C3E" w:rsidP="00363517">
      <w:pPr>
        <w:rPr>
          <w:lang w:val="en-GB" w:eastAsia="en-US"/>
        </w:rPr>
      </w:pPr>
      <w:r>
        <w:rPr>
          <w:lang w:val="en-GB" w:eastAsia="en-US"/>
        </w:rPr>
        <w:t xml:space="preserve">In the last meeting, the following was discussed: </w:t>
      </w:r>
    </w:p>
    <w:p w14:paraId="76A0A60D" w14:textId="77777777" w:rsidR="00AB7C3E" w:rsidRDefault="00655D1E" w:rsidP="00AB7C3E">
      <w:pPr>
        <w:pStyle w:val="Doc-title"/>
      </w:pPr>
      <w:hyperlink r:id="rId8" w:tooltip="C:Data3GPPExtractsR2-2405021 Support of regenerative payload.docx" w:history="1">
        <w:r w:rsidR="00AB7C3E" w:rsidRPr="008A625C">
          <w:rPr>
            <w:rStyle w:val="Hyperlink"/>
          </w:rPr>
          <w:t>R2-2405021</w:t>
        </w:r>
      </w:hyperlink>
      <w:r w:rsidR="00AB7C3E">
        <w:tab/>
        <w:t>Support of regenerative payload</w:t>
      </w:r>
      <w:r w:rsidR="00AB7C3E">
        <w:tab/>
        <w:t>CMCC</w:t>
      </w:r>
      <w:r w:rsidR="00AB7C3E">
        <w:tab/>
        <w:t>discussion</w:t>
      </w:r>
      <w:r w:rsidR="00AB7C3E">
        <w:tab/>
        <w:t>Rel-19</w:t>
      </w:r>
      <w:r w:rsidR="00AB7C3E">
        <w:tab/>
        <w:t>NR_NTN_Ph3-Core</w:t>
      </w:r>
    </w:p>
    <w:p w14:paraId="0C0F413A" w14:textId="77777777" w:rsidR="00AB7C3E" w:rsidRDefault="00AB7C3E" w:rsidP="00AB7C3E">
      <w:pPr>
        <w:pStyle w:val="Comments"/>
      </w:pPr>
      <w:r>
        <w:t>Observation 1: PCI unchanged solution is beneficial for signaling overhead reduction in NTN system due to without L3 mobility.</w:t>
      </w:r>
    </w:p>
    <w:p w14:paraId="40461554" w14:textId="77777777" w:rsidR="00AB7C3E" w:rsidRDefault="00AB7C3E" w:rsidP="00AB7C3E">
      <w:pPr>
        <w:pStyle w:val="Comments"/>
      </w:pPr>
      <w:r>
        <w:t>Proposal 2: To support PCI unchanged for regenerative payload with gNB on board, keeping same security key between source satellite gNB and target satellite gNB based on ISL coordination is demanded.</w:t>
      </w:r>
    </w:p>
    <w:p w14:paraId="5BAD0763" w14:textId="77777777" w:rsidR="00AB7C3E" w:rsidRDefault="00AB7C3E" w:rsidP="00AB7C3E">
      <w:pPr>
        <w:pStyle w:val="Doc-text2"/>
      </w:pPr>
      <w:r>
        <w:t>-</w:t>
      </w:r>
      <w:r>
        <w:tab/>
        <w:t>LG wonders if different satellites can use the same PCI. CMCC thinks this is possible</w:t>
      </w:r>
    </w:p>
    <w:p w14:paraId="180152EF" w14:textId="77777777" w:rsidR="00AB7C3E" w:rsidRDefault="00AB7C3E" w:rsidP="00AB7C3E">
      <w:pPr>
        <w:pStyle w:val="Doc-text2"/>
      </w:pPr>
      <w:r>
        <w:t>-</w:t>
      </w:r>
      <w:r>
        <w:tab/>
        <w:t>Nokia thinks satellite switch with resync could be supported in this case, but with impacts on RAN3 and SA3 (and this would probably need a new WI). Ericsson agrees</w:t>
      </w:r>
    </w:p>
    <w:p w14:paraId="05D758DE" w14:textId="77777777" w:rsidR="00AB7C3E" w:rsidRDefault="00AB7C3E" w:rsidP="00AB7C3E">
      <w:pPr>
        <w:pStyle w:val="Doc-text2"/>
      </w:pPr>
      <w:r>
        <w:t>-</w:t>
      </w:r>
      <w:r>
        <w:tab/>
        <w:t>Thales thinks we should support this feature in a clean way, involving RAN3 and SA3. CMCC agrees</w:t>
      </w:r>
    </w:p>
    <w:p w14:paraId="3178FF69" w14:textId="77777777" w:rsidR="00AB7C3E" w:rsidRDefault="00AB7C3E" w:rsidP="00AB7C3E">
      <w:pPr>
        <w:pStyle w:val="Doc-text2"/>
      </w:pPr>
      <w:r>
        <w:t>-</w:t>
      </w:r>
      <w:r>
        <w:tab/>
        <w:t>Ericsson thinks we should not support satellite switch with resync with regenerative payload</w:t>
      </w:r>
    </w:p>
    <w:p w14:paraId="09EB32EB" w14:textId="77777777" w:rsidR="00AB7C3E" w:rsidRDefault="00AB7C3E" w:rsidP="00AB7C3E">
      <w:pPr>
        <w:pStyle w:val="Doc-text2"/>
      </w:pPr>
      <w:r>
        <w:t>-</w:t>
      </w:r>
      <w:r>
        <w:tab/>
        <w:t>Ericsson thinks that the possible involvement of other groups needs to be discussed in the plenary. LG agrees</w:t>
      </w:r>
    </w:p>
    <w:p w14:paraId="1F0D17B2" w14:textId="77777777" w:rsidR="00AB7C3E" w:rsidRPr="00FC1764" w:rsidRDefault="00AB7C3E" w:rsidP="00AB7C3E">
      <w:pPr>
        <w:pStyle w:val="Agreement"/>
        <w:tabs>
          <w:tab w:val="clear" w:pos="9990"/>
        </w:tabs>
        <w:overflowPunct/>
        <w:autoSpaceDE/>
        <w:autoSpaceDN/>
        <w:adjustRightInd/>
        <w:ind w:left="1619" w:hanging="360"/>
        <w:textAlignment w:val="auto"/>
      </w:pPr>
      <w:r>
        <w:t>Companies interested to support satellite switch with resync with regenerative payload are invited to bring this discussion to the RAN plenary</w:t>
      </w:r>
    </w:p>
    <w:p w14:paraId="5CEADCE5" w14:textId="470FE5E4" w:rsidR="00AB7C3E" w:rsidRDefault="00AB7C3E" w:rsidP="00363517">
      <w:pPr>
        <w:rPr>
          <w:lang w:val="en-GB" w:eastAsia="en-US"/>
        </w:rPr>
      </w:pPr>
    </w:p>
    <w:p w14:paraId="7C3917A7" w14:textId="27A8C7C6" w:rsidR="00B663D2" w:rsidRDefault="002752E1" w:rsidP="00363517">
      <w:pPr>
        <w:rPr>
          <w:lang w:val="en-GB" w:eastAsia="en-US"/>
        </w:rPr>
      </w:pPr>
      <w:r>
        <w:rPr>
          <w:lang w:val="en-GB" w:eastAsia="en-US"/>
        </w:rPr>
        <w:t>Some of the</w:t>
      </w:r>
      <w:r w:rsidR="00B663D2">
        <w:rPr>
          <w:lang w:val="en-GB" w:eastAsia="en-US"/>
        </w:rPr>
        <w:t xml:space="preserve"> arguments against</w:t>
      </w:r>
      <w:r>
        <w:rPr>
          <w:lang w:val="en-GB" w:eastAsia="en-US"/>
        </w:rPr>
        <w:t xml:space="preserve"> introducing satellite switch with resync are related to the implementation feasibility, the benefits of Rel-18 satellite switch with resync, as well as impacts on other groups such as SA3. </w:t>
      </w:r>
    </w:p>
    <w:p w14:paraId="47F32C3A" w14:textId="692170C6" w:rsidR="00AB7C3E" w:rsidRDefault="00AB7C3E" w:rsidP="00363517">
      <w:pPr>
        <w:rPr>
          <w:lang w:val="en-GB" w:eastAsia="en-US"/>
        </w:rPr>
      </w:pPr>
      <w:r>
        <w:rPr>
          <w:lang w:val="en-GB" w:eastAsia="en-US"/>
        </w:rPr>
        <w:lastRenderedPageBreak/>
        <w:t xml:space="preserve">In the RAN plenary, </w:t>
      </w:r>
      <w:r w:rsidR="00677A18">
        <w:rPr>
          <w:lang w:val="en-GB" w:eastAsia="en-US"/>
        </w:rPr>
        <w:t>there were contributions proposing that</w:t>
      </w:r>
      <w:r>
        <w:rPr>
          <w:lang w:val="en-GB" w:eastAsia="en-US"/>
        </w:rPr>
        <w:t xml:space="preserve"> satellite switch with resync with regenerative payload should be </w:t>
      </w:r>
      <w:r w:rsidR="00677A18">
        <w:rPr>
          <w:lang w:val="en-GB" w:eastAsia="en-US"/>
        </w:rPr>
        <w:t>introduced</w:t>
      </w:r>
      <w:r>
        <w:rPr>
          <w:lang w:val="en-GB" w:eastAsia="en-US"/>
        </w:rPr>
        <w:t xml:space="preserve">. </w:t>
      </w:r>
      <w:r w:rsidR="00362FAC">
        <w:rPr>
          <w:lang w:val="en-GB" w:eastAsia="en-US"/>
        </w:rPr>
        <w:t>However, all of the contributions related to this were noted</w:t>
      </w:r>
      <w:r w:rsidR="008766A6">
        <w:rPr>
          <w:lang w:val="en-GB" w:eastAsia="en-US"/>
        </w:rPr>
        <w:t xml:space="preserve"> and nothing was agreed</w:t>
      </w:r>
      <w:r w:rsidR="00723211">
        <w:rPr>
          <w:lang w:val="en-GB" w:eastAsia="en-US"/>
        </w:rPr>
        <w:t>, because it would be</w:t>
      </w:r>
      <w:r w:rsidR="00362FAC">
        <w:rPr>
          <w:lang w:val="en-GB" w:eastAsia="en-US"/>
        </w:rPr>
        <w:t xml:space="preserve"> considered to be up-scoping. </w:t>
      </w:r>
      <w:r w:rsidR="00B663D2">
        <w:rPr>
          <w:lang w:val="en-GB" w:eastAsia="en-US"/>
        </w:rPr>
        <w:t>So we believe that RAN2 should confirm RAN plenary’s intention and not consider satellite switch with resync for regenerative payload</w:t>
      </w:r>
      <w:r w:rsidR="005D7E70">
        <w:rPr>
          <w:lang w:val="en-GB" w:eastAsia="en-US"/>
        </w:rPr>
        <w:t xml:space="preserve"> in release 19</w:t>
      </w:r>
      <w:r w:rsidR="00B663D2">
        <w:rPr>
          <w:lang w:val="en-GB" w:eastAsia="en-US"/>
        </w:rPr>
        <w:t xml:space="preserve">. </w:t>
      </w:r>
    </w:p>
    <w:p w14:paraId="6EB0F231" w14:textId="541B128E" w:rsidR="00B663D2" w:rsidRPr="00F4579A" w:rsidRDefault="00B663D2" w:rsidP="00B663D2">
      <w:pPr>
        <w:rPr>
          <w:b/>
          <w:lang w:val="en-GB" w:eastAsia="en-US"/>
        </w:rPr>
      </w:pPr>
      <w:r>
        <w:rPr>
          <w:b/>
          <w:lang w:val="en-GB" w:eastAsia="en-US"/>
        </w:rPr>
        <w:t>Proposal 1</w:t>
      </w:r>
      <w:r w:rsidRPr="00F4579A">
        <w:rPr>
          <w:b/>
          <w:lang w:val="en-GB" w:eastAsia="en-US"/>
        </w:rPr>
        <w:t xml:space="preserve">: </w:t>
      </w:r>
      <w:r>
        <w:rPr>
          <w:b/>
          <w:lang w:val="en-GB" w:eastAsia="en-US"/>
        </w:rPr>
        <w:t xml:space="preserve">RAN2 confirms that satellite switch with resync for regenerative payload is not addressed in Rel-19. </w:t>
      </w:r>
      <w:r w:rsidRPr="00F4579A">
        <w:rPr>
          <w:b/>
          <w:lang w:val="en-GB" w:eastAsia="en-US"/>
        </w:rPr>
        <w:t xml:space="preserve"> </w:t>
      </w:r>
    </w:p>
    <w:p w14:paraId="007B5ED3" w14:textId="13F17B21" w:rsidR="00AB7C3E" w:rsidRPr="00363517" w:rsidRDefault="00AB7C3E" w:rsidP="00363517">
      <w:pPr>
        <w:rPr>
          <w:lang w:val="en-GB" w:eastAsia="en-US"/>
        </w:rPr>
      </w:pPr>
    </w:p>
    <w:p w14:paraId="286834A3" w14:textId="5732D3ED" w:rsidR="00033328" w:rsidRDefault="00CA3A49" w:rsidP="00033328">
      <w:pPr>
        <w:pStyle w:val="Heading2"/>
      </w:pPr>
      <w:r>
        <w:t>RA SDT</w:t>
      </w:r>
    </w:p>
    <w:p w14:paraId="2855E389" w14:textId="77777777" w:rsidR="008766A6" w:rsidRDefault="008766A6" w:rsidP="008766A6">
      <w:pPr>
        <w:rPr>
          <w:lang w:val="en-GB" w:eastAsia="en-US"/>
        </w:rPr>
      </w:pPr>
      <w:r>
        <w:rPr>
          <w:lang w:val="en-GB" w:eastAsia="en-US"/>
        </w:rPr>
        <w:t xml:space="preserve">In the last meeting, the following was discussed: </w:t>
      </w:r>
    </w:p>
    <w:p w14:paraId="7B5A439F" w14:textId="5B34682E" w:rsidR="008766A6" w:rsidRDefault="008766A6" w:rsidP="008766A6">
      <w:pPr>
        <w:pStyle w:val="Doc-title"/>
      </w:pPr>
      <w:r w:rsidRPr="00DB2ABC">
        <w:t>R2-2404680</w:t>
      </w:r>
      <w:r>
        <w:tab/>
        <w:t>Discussion on regenerative payload</w:t>
      </w:r>
      <w:r>
        <w:tab/>
        <w:t>Qualcomm Incorporated</w:t>
      </w:r>
      <w:r>
        <w:tab/>
        <w:t>discussion</w:t>
      </w:r>
      <w:r>
        <w:tab/>
        <w:t>Rel-19</w:t>
      </w:r>
      <w:r>
        <w:tab/>
        <w:t>NR_NTN_Ph3-Core</w:t>
      </w:r>
    </w:p>
    <w:p w14:paraId="50E1347B" w14:textId="77777777" w:rsidR="008766A6" w:rsidRDefault="008766A6" w:rsidP="008766A6">
      <w:pPr>
        <w:pStyle w:val="Comments"/>
      </w:pPr>
      <w:r>
        <w:t>Observation 1.</w:t>
      </w:r>
      <w:r>
        <w:tab/>
        <w:t>The satellite switch with resync feature may be supported in regenerative payload architecture by network implementation of mirror satellite at t-Service.</w:t>
      </w:r>
    </w:p>
    <w:p w14:paraId="6AA72720" w14:textId="77777777" w:rsidR="008766A6" w:rsidRDefault="008766A6" w:rsidP="008766A6">
      <w:pPr>
        <w:pStyle w:val="Comments"/>
      </w:pPr>
      <w:r>
        <w:t>Proposal 1</w:t>
      </w:r>
      <w:r>
        <w:tab/>
        <w:t>From RAN2 perspective, whether to indicate the support of satellite switch with resync for regenerative payload is left to network implementation. The only RAN2 specification impact is to clarify the +ve gap of satellite switch i.e., t-ServiceStart can occur after t-Service.</w:t>
      </w:r>
    </w:p>
    <w:p w14:paraId="2994EBAA" w14:textId="77777777" w:rsidR="008766A6" w:rsidRDefault="008766A6" w:rsidP="008766A6">
      <w:pPr>
        <w:pStyle w:val="Comments"/>
      </w:pPr>
      <w:r>
        <w:t>Proposal 2</w:t>
      </w:r>
      <w:r>
        <w:tab/>
        <w:t>For UE power saving when using RA SDT in regenerative payload, the PDCCH monitoring for further RRC message is delayed by UE-gNB RTT after sending HARQ feedback of the contention resolution MAC CE.</w:t>
      </w:r>
    </w:p>
    <w:p w14:paraId="5121A7F5" w14:textId="77777777" w:rsidR="008766A6" w:rsidRDefault="008766A6" w:rsidP="008766A6">
      <w:pPr>
        <w:pStyle w:val="Doc-text2"/>
      </w:pPr>
      <w:r>
        <w:t>-</w:t>
      </w:r>
      <w:r>
        <w:tab/>
        <w:t>Apple thinks would change the RA SDT procedure</w:t>
      </w:r>
    </w:p>
    <w:p w14:paraId="13353B9F" w14:textId="77777777" w:rsidR="008766A6" w:rsidRDefault="008766A6" w:rsidP="008766A6">
      <w:pPr>
        <w:pStyle w:val="Doc-text2"/>
      </w:pPr>
      <w:r>
        <w:t>-</w:t>
      </w:r>
      <w:r>
        <w:tab/>
        <w:t>vivo thinks a similar discussion was done for RA-SDT in TN and there was no consensus to change</w:t>
      </w:r>
    </w:p>
    <w:p w14:paraId="4D014BAD" w14:textId="77777777" w:rsidR="008766A6" w:rsidRDefault="008766A6" w:rsidP="00D614F3">
      <w:pPr>
        <w:rPr>
          <w:lang w:val="en-GB" w:eastAsia="en-US"/>
        </w:rPr>
      </w:pPr>
    </w:p>
    <w:p w14:paraId="115F2637" w14:textId="313A7275" w:rsidR="00560F61" w:rsidRDefault="008766A6" w:rsidP="00D614F3">
      <w:pPr>
        <w:rPr>
          <w:lang w:val="en-GB" w:eastAsia="en-US"/>
        </w:rPr>
      </w:pPr>
      <w:r>
        <w:rPr>
          <w:lang w:val="en-GB" w:eastAsia="en-US"/>
        </w:rPr>
        <w:t>In contribution R2-2404680</w:t>
      </w:r>
      <w:r w:rsidR="00E96124">
        <w:rPr>
          <w:lang w:val="en-GB" w:eastAsia="en-US"/>
        </w:rPr>
        <w:t xml:space="preserve"> [2]</w:t>
      </w:r>
      <w:r w:rsidR="004353A2">
        <w:rPr>
          <w:lang w:val="en-GB" w:eastAsia="en-US"/>
        </w:rPr>
        <w:t xml:space="preserve"> can supposedly be made more power efficient</w:t>
      </w:r>
      <w:r>
        <w:rPr>
          <w:lang w:val="en-GB" w:eastAsia="en-US"/>
        </w:rPr>
        <w:t xml:space="preserve"> in a regenerative payload situation. </w:t>
      </w:r>
      <w:r w:rsidR="00E54AAA">
        <w:rPr>
          <w:lang w:val="en-GB" w:eastAsia="en-US"/>
        </w:rPr>
        <w:t xml:space="preserve">The problem in the contribution has </w:t>
      </w:r>
      <w:r w:rsidR="00150FC1">
        <w:rPr>
          <w:lang w:val="en-GB" w:eastAsia="en-US"/>
        </w:rPr>
        <w:t>to do with how to handle the case where the DL response to an UL packet in Msg3 may take time</w:t>
      </w:r>
      <w:r w:rsidR="009840D1">
        <w:rPr>
          <w:lang w:val="en-GB" w:eastAsia="en-US"/>
        </w:rPr>
        <w:t xml:space="preserve"> to arrive to gNB due to the gNB-</w:t>
      </w:r>
      <w:r w:rsidR="00150FC1">
        <w:rPr>
          <w:lang w:val="en-GB" w:eastAsia="en-US"/>
        </w:rPr>
        <w:t>CN delay</w:t>
      </w:r>
      <w:r w:rsidR="009840D1">
        <w:rPr>
          <w:lang w:val="en-GB" w:eastAsia="en-US"/>
        </w:rPr>
        <w:t xml:space="preserve"> in a regenerative payload case</w:t>
      </w:r>
      <w:r w:rsidR="00150FC1">
        <w:rPr>
          <w:lang w:val="en-GB" w:eastAsia="en-US"/>
        </w:rPr>
        <w:t>.</w:t>
      </w:r>
      <w:r w:rsidR="009840D1">
        <w:rPr>
          <w:lang w:val="en-GB" w:eastAsia="en-US"/>
        </w:rPr>
        <w:t xml:space="preserve"> The contribution suggests that UE should not continuously monitor for downlink data after having received a contention resolution message. </w:t>
      </w:r>
    </w:p>
    <w:p w14:paraId="2EBE5867" w14:textId="77777777" w:rsidR="00647945" w:rsidRDefault="00647945" w:rsidP="00647945">
      <w:pPr>
        <w:keepNext/>
        <w:jc w:val="center"/>
      </w:pPr>
      <w:r w:rsidRPr="004D7FA1">
        <w:rPr>
          <w:noProof/>
          <w:lang w:val="en-GB" w:eastAsia="zh-CN"/>
        </w:rPr>
        <w:drawing>
          <wp:inline distT="0" distB="0" distL="0" distR="0" wp14:anchorId="26FC7281" wp14:editId="3DC17C61">
            <wp:extent cx="4913981" cy="1601824"/>
            <wp:effectExtent l="0" t="0" r="1270" b="0"/>
            <wp:docPr id="7" name="Picture 6">
              <a:extLst xmlns:a="http://schemas.openxmlformats.org/drawingml/2006/main">
                <a:ext uri="{FF2B5EF4-FFF2-40B4-BE49-F238E27FC236}">
                  <a16:creationId xmlns:a16="http://schemas.microsoft.com/office/drawing/2014/main" id="{468EFFDF-6712-60EE-9ECE-7AD8C60DC2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68EFFDF-6712-60EE-9ECE-7AD8C60DC2DE}"/>
                        </a:ext>
                      </a:extLst>
                    </pic:cNvPr>
                    <pic:cNvPicPr>
                      <a:picLocks noChangeAspect="1"/>
                    </pic:cNvPicPr>
                  </pic:nvPicPr>
                  <pic:blipFill>
                    <a:blip r:embed="rId9"/>
                    <a:stretch>
                      <a:fillRect/>
                    </a:stretch>
                  </pic:blipFill>
                  <pic:spPr>
                    <a:xfrm>
                      <a:off x="0" y="0"/>
                      <a:ext cx="4928209" cy="1606462"/>
                    </a:xfrm>
                    <a:prstGeom prst="rect">
                      <a:avLst/>
                    </a:prstGeom>
                  </pic:spPr>
                </pic:pic>
              </a:graphicData>
            </a:graphic>
          </wp:inline>
        </w:drawing>
      </w:r>
    </w:p>
    <w:p w14:paraId="309E807B" w14:textId="057F75B9" w:rsidR="00647945" w:rsidRDefault="00647945" w:rsidP="00647945">
      <w:pPr>
        <w:pStyle w:val="Caption"/>
        <w:jc w:val="center"/>
        <w:rPr>
          <w:lang w:val="en-GB" w:eastAsia="en-US"/>
        </w:rPr>
      </w:pPr>
      <w:r>
        <w:t xml:space="preserve">Figure </w:t>
      </w:r>
      <w:r>
        <w:fldChar w:fldCharType="begin"/>
      </w:r>
      <w:r>
        <w:instrText xml:space="preserve"> SEQ Figure \* ARABIC </w:instrText>
      </w:r>
      <w:r>
        <w:fldChar w:fldCharType="separate"/>
      </w:r>
      <w:r>
        <w:rPr>
          <w:noProof/>
        </w:rPr>
        <w:t>1</w:t>
      </w:r>
      <w:r>
        <w:fldChar w:fldCharType="end"/>
      </w:r>
      <w:r>
        <w:t>. Figure from [2].</w:t>
      </w:r>
    </w:p>
    <w:p w14:paraId="6BD89860" w14:textId="691CB929" w:rsidR="00166EA2" w:rsidRDefault="00166EA2" w:rsidP="00D614F3">
      <w:pPr>
        <w:rPr>
          <w:lang w:val="en-GB" w:eastAsia="en-US"/>
        </w:rPr>
      </w:pPr>
      <w:r>
        <w:rPr>
          <w:lang w:val="en-GB" w:eastAsia="en-US"/>
        </w:rPr>
        <w:t xml:space="preserve">The contribution seems to suggest that power saving enhancements may be achieved if the UE does not continuously monitor </w:t>
      </w:r>
      <w:r w:rsidR="00104ED6">
        <w:rPr>
          <w:lang w:val="en-GB" w:eastAsia="en-US"/>
        </w:rPr>
        <w:t xml:space="preserve">after having received a contention resolution MAC CE. </w:t>
      </w:r>
      <w:r w:rsidR="00E30853">
        <w:rPr>
          <w:lang w:val="en-GB" w:eastAsia="en-US"/>
        </w:rPr>
        <w:t>However, in our understanding a UE may have to monitor for DL packets for a long time, since the DL packet in response to the UL packet can arrive at any point.</w:t>
      </w:r>
      <w:r w:rsidR="00BA5FDB">
        <w:rPr>
          <w:lang w:val="en-GB" w:eastAsia="en-US"/>
        </w:rPr>
        <w:t xml:space="preserve"> This means that a UE would normally have to monitor for packets</w:t>
      </w:r>
      <w:r w:rsidR="005F7B06">
        <w:rPr>
          <w:lang w:val="en-GB" w:eastAsia="en-US"/>
        </w:rPr>
        <w:t xml:space="preserve"> for a long time</w:t>
      </w:r>
      <w:r w:rsidR="00BA5FDB">
        <w:rPr>
          <w:lang w:val="en-GB" w:eastAsia="en-US"/>
        </w:rPr>
        <w:t xml:space="preserve"> before the SDT procedure is finished when receiving the RRC release.</w:t>
      </w:r>
      <w:r w:rsidR="00104ED6">
        <w:rPr>
          <w:lang w:val="en-GB" w:eastAsia="en-US"/>
        </w:rPr>
        <w:t xml:space="preserve"> </w:t>
      </w:r>
      <w:r w:rsidR="00482F8B">
        <w:rPr>
          <w:lang w:val="en-GB" w:eastAsia="en-US"/>
        </w:rPr>
        <w:t>Thus the po</w:t>
      </w:r>
      <w:r w:rsidR="002F4F4D">
        <w:rPr>
          <w:lang w:val="en-GB" w:eastAsia="en-US"/>
        </w:rPr>
        <w:t>wer saving gains for solving this</w:t>
      </w:r>
      <w:r w:rsidR="00482F8B">
        <w:rPr>
          <w:lang w:val="en-GB" w:eastAsia="en-US"/>
        </w:rPr>
        <w:t xml:space="preserve"> problem are not very large. </w:t>
      </w:r>
    </w:p>
    <w:p w14:paraId="4F27EE5B" w14:textId="3E76479B" w:rsidR="008766A6" w:rsidRDefault="00DB2ABC" w:rsidP="00D614F3">
      <w:pPr>
        <w:rPr>
          <w:lang w:val="en-GB" w:eastAsia="en-US"/>
        </w:rPr>
      </w:pPr>
      <w:r>
        <w:rPr>
          <w:lang w:val="en-GB" w:eastAsia="en-US"/>
        </w:rPr>
        <w:t>Given that RA-SDT is not a vital feature for NR NTN regenerative payload, and that RA-SDT works in the current specification</w:t>
      </w:r>
      <w:r w:rsidR="00560F61">
        <w:rPr>
          <w:lang w:val="en-GB" w:eastAsia="en-US"/>
        </w:rPr>
        <w:t xml:space="preserve"> for regenerative payloads</w:t>
      </w:r>
      <w:r>
        <w:rPr>
          <w:lang w:val="en-GB" w:eastAsia="en-US"/>
        </w:rPr>
        <w:t>, we do not see a l</w:t>
      </w:r>
      <w:r w:rsidR="00482F8B">
        <w:rPr>
          <w:lang w:val="en-GB" w:eastAsia="en-US"/>
        </w:rPr>
        <w:t>ot of benefit of introducing an enhancement for at most fractional power saving</w:t>
      </w:r>
      <w:r>
        <w:rPr>
          <w:lang w:val="en-GB" w:eastAsia="en-US"/>
        </w:rPr>
        <w:t xml:space="preserve"> specifically for RA-SDT. </w:t>
      </w:r>
      <w:r w:rsidR="00482F8B">
        <w:rPr>
          <w:lang w:val="en-GB" w:eastAsia="en-US"/>
        </w:rPr>
        <w:t>Similarly,</w:t>
      </w:r>
      <w:r w:rsidR="00B02CF8">
        <w:rPr>
          <w:lang w:val="en-GB" w:eastAsia="en-US"/>
        </w:rPr>
        <w:t xml:space="preserve"> we do not think that the WID supports power saving enhancements to support an optional and non-vital feature for regenerative payloads. </w:t>
      </w:r>
      <w:r w:rsidR="00CD29B8">
        <w:rPr>
          <w:lang w:val="en-GB" w:eastAsia="en-US"/>
        </w:rPr>
        <w:t xml:space="preserve"> </w:t>
      </w:r>
    </w:p>
    <w:p w14:paraId="3ECFAD40" w14:textId="11824CB2" w:rsidR="00363517" w:rsidRPr="00B02CF8" w:rsidRDefault="00B02CF8" w:rsidP="00617C43">
      <w:pPr>
        <w:rPr>
          <w:b/>
          <w:lang w:val="en-GB" w:eastAsia="en-US"/>
        </w:rPr>
      </w:pPr>
      <w:r>
        <w:rPr>
          <w:b/>
          <w:lang w:val="en-GB" w:eastAsia="en-US"/>
        </w:rPr>
        <w:t>Proposal 2</w:t>
      </w:r>
      <w:r w:rsidRPr="00F4579A">
        <w:rPr>
          <w:b/>
          <w:lang w:val="en-GB" w:eastAsia="en-US"/>
        </w:rPr>
        <w:t xml:space="preserve">: </w:t>
      </w:r>
      <w:r>
        <w:rPr>
          <w:b/>
          <w:lang w:val="en-GB" w:eastAsia="en-US"/>
        </w:rPr>
        <w:t xml:space="preserve">Do not optimize RA-SDT procedure for regenerative payload architecture. </w:t>
      </w:r>
      <w:r w:rsidRPr="00F4579A">
        <w:rPr>
          <w:b/>
          <w:lang w:val="en-GB" w:eastAsia="en-US"/>
        </w:rPr>
        <w:t xml:space="preserve"> </w:t>
      </w:r>
    </w:p>
    <w:p w14:paraId="7F053E14" w14:textId="035286E7" w:rsidR="00482F8B" w:rsidRDefault="00CA3A49" w:rsidP="00482F8B">
      <w:pPr>
        <w:pStyle w:val="Heading2"/>
      </w:pPr>
      <w:r>
        <w:lastRenderedPageBreak/>
        <w:t>RACH-less optimization</w:t>
      </w:r>
    </w:p>
    <w:p w14:paraId="3D9B4685" w14:textId="4DF0D27E" w:rsidR="00F60187" w:rsidRDefault="00F60187" w:rsidP="00617C43">
      <w:pPr>
        <w:rPr>
          <w:lang w:val="en-GB" w:eastAsia="en-US"/>
        </w:rPr>
      </w:pPr>
      <w:r>
        <w:rPr>
          <w:lang w:val="en-GB" w:eastAsia="en-US"/>
        </w:rPr>
        <w:t xml:space="preserve">In the last meeting, the following agreement was taken: </w:t>
      </w:r>
    </w:p>
    <w:p w14:paraId="5915CC7A" w14:textId="77777777" w:rsidR="00F60187" w:rsidRDefault="00F60187" w:rsidP="00F60187">
      <w:pPr>
        <w:pStyle w:val="Doc-text2"/>
        <w:numPr>
          <w:ilvl w:val="0"/>
          <w:numId w:val="48"/>
        </w:numPr>
        <w:pBdr>
          <w:top w:val="single" w:sz="4" w:space="1" w:color="auto"/>
          <w:left w:val="single" w:sz="4" w:space="4" w:color="auto"/>
          <w:bottom w:val="single" w:sz="4" w:space="1" w:color="auto"/>
          <w:right w:val="single" w:sz="4" w:space="4" w:color="auto"/>
        </w:pBdr>
      </w:pPr>
      <w:r w:rsidRPr="00770274">
        <w:t xml:space="preserve">RAN2 </w:t>
      </w:r>
      <w:r>
        <w:t xml:space="preserve">aims at </w:t>
      </w:r>
      <w:r w:rsidRPr="00770274">
        <w:t>support</w:t>
      </w:r>
      <w:r>
        <w:t>ing</w:t>
      </w:r>
      <w:r w:rsidRPr="00770274">
        <w:t xml:space="preserve"> RACH-less handover for regenerative architecture</w:t>
      </w:r>
      <w:r>
        <w:t>. Can further discuss whether any optimization is needed</w:t>
      </w:r>
    </w:p>
    <w:p w14:paraId="2AC8168C" w14:textId="77777777" w:rsidR="00F60187" w:rsidRDefault="00F60187" w:rsidP="00617C43">
      <w:pPr>
        <w:rPr>
          <w:lang w:val="en-GB" w:eastAsia="en-US"/>
        </w:rPr>
      </w:pPr>
    </w:p>
    <w:p w14:paraId="663A9782" w14:textId="3F632D88" w:rsidR="00190F07" w:rsidRDefault="00CA3A49" w:rsidP="00617C43">
      <w:pPr>
        <w:rPr>
          <w:lang w:val="en-GB" w:eastAsia="en-US"/>
        </w:rPr>
      </w:pPr>
      <w:r>
        <w:rPr>
          <w:lang w:val="en-GB" w:eastAsia="en-US"/>
        </w:rPr>
        <w:t>In contribution R2-2405148</w:t>
      </w:r>
      <w:r w:rsidR="00E96124">
        <w:rPr>
          <w:lang w:val="en-GB" w:eastAsia="en-US"/>
        </w:rPr>
        <w:t xml:space="preserve"> [3]</w:t>
      </w:r>
      <w:r>
        <w:rPr>
          <w:lang w:val="en-GB" w:eastAsia="en-US"/>
        </w:rPr>
        <w:t xml:space="preserve">, RACH-less handovers are discussed in the context of regenerative payload. </w:t>
      </w:r>
    </w:p>
    <w:p w14:paraId="213D0FFD" w14:textId="4662C32D" w:rsidR="008766A6" w:rsidRDefault="00190F07" w:rsidP="00617C43">
      <w:pPr>
        <w:rPr>
          <w:lang w:val="en-GB" w:eastAsia="en-US"/>
        </w:rPr>
      </w:pPr>
      <w:r>
        <w:rPr>
          <w:lang w:val="en-GB" w:eastAsia="en-US"/>
        </w:rPr>
        <w:t xml:space="preserve">One suggested solution is that target gNB is informed when the UE is present in the target cell. </w:t>
      </w:r>
      <w:r w:rsidR="00CA3A49">
        <w:rPr>
          <w:lang w:val="en-GB" w:eastAsia="en-US"/>
        </w:rPr>
        <w:t>It is stated that for RACH-less handover with a pre-allocated grant, there is a need to for exchange between target and source cell. It is stated that for RACH-</w:t>
      </w:r>
      <w:r>
        <w:rPr>
          <w:lang w:val="en-GB" w:eastAsia="en-US"/>
        </w:rPr>
        <w:t xml:space="preserve">less with dynamic UL grant, it seems to imply that no exchange is needed, but it would be desirable for the target cell to know when the UE has handed over to the target gNB. </w:t>
      </w:r>
    </w:p>
    <w:p w14:paraId="55E668D1" w14:textId="6547732B" w:rsidR="00190F07" w:rsidRDefault="00190F07" w:rsidP="00617C43">
      <w:pPr>
        <w:rPr>
          <w:lang w:val="en-GB" w:eastAsia="en-US"/>
        </w:rPr>
      </w:pPr>
      <w:r>
        <w:rPr>
          <w:lang w:val="en-GB" w:eastAsia="en-US"/>
        </w:rPr>
        <w:t>When performing a RACH-less handover with dynamic UL grant, one can expect that the UE should immediately perform the handover and then start monitoring the PDCCH. In this case we do not see a need to indicate when the UE is present in the target cell. If for instance RACH-less handover is used in a CHO configuration, we believe that the only combination of RACH-less and CHO that makes sense to deploy is</w:t>
      </w:r>
      <w:r w:rsidR="00EA07A9">
        <w:rPr>
          <w:lang w:val="en-GB" w:eastAsia="en-US"/>
        </w:rPr>
        <w:t xml:space="preserve"> with</w:t>
      </w:r>
      <w:r>
        <w:rPr>
          <w:lang w:val="en-GB" w:eastAsia="en-US"/>
        </w:rPr>
        <w:t xml:space="preserve"> </w:t>
      </w:r>
      <w:r w:rsidR="00AD7853">
        <w:rPr>
          <w:lang w:val="en-GB" w:eastAsia="en-US"/>
        </w:rPr>
        <w:t>Cond</w:t>
      </w:r>
      <w:r w:rsidR="00D40A67">
        <w:rPr>
          <w:lang w:val="en-GB" w:eastAsia="en-US"/>
        </w:rPr>
        <w:t xml:space="preserve">event </w:t>
      </w:r>
      <w:r>
        <w:rPr>
          <w:lang w:val="en-GB" w:eastAsia="en-US"/>
        </w:rPr>
        <w:t xml:space="preserve">T1 </w:t>
      </w:r>
      <w:r w:rsidR="00EA07A9">
        <w:rPr>
          <w:lang w:val="en-GB" w:eastAsia="en-US"/>
        </w:rPr>
        <w:t>configured</w:t>
      </w:r>
      <w:r>
        <w:rPr>
          <w:lang w:val="en-GB" w:eastAsia="en-US"/>
        </w:rPr>
        <w:t>. In that case, RAN3 has introduced supp</w:t>
      </w:r>
      <w:r w:rsidR="00F72F7D">
        <w:rPr>
          <w:lang w:val="en-GB" w:eastAsia="en-US"/>
        </w:rPr>
        <w:t xml:space="preserve">ort to signal the t1-threshold to the target cell. </w:t>
      </w:r>
    </w:p>
    <w:p w14:paraId="2F4720DB" w14:textId="0917D18D" w:rsidR="00190F07" w:rsidRDefault="00190F07" w:rsidP="00617C43">
      <w:pPr>
        <w:rPr>
          <w:lang w:val="en-GB" w:eastAsia="en-US"/>
        </w:rPr>
      </w:pPr>
      <w:r>
        <w:rPr>
          <w:lang w:val="en-GB" w:eastAsia="en-US"/>
        </w:rPr>
        <w:t xml:space="preserve">Given the above, we do not see that there is a need for any enhancement on RACH-less for regenerative payload. </w:t>
      </w:r>
    </w:p>
    <w:p w14:paraId="1680D75C" w14:textId="3304C26E" w:rsidR="00CA3A49" w:rsidRPr="00F4579A" w:rsidRDefault="00CA3A49" w:rsidP="00CA3A49">
      <w:pPr>
        <w:rPr>
          <w:b/>
          <w:lang w:val="en-GB" w:eastAsia="en-US"/>
        </w:rPr>
      </w:pPr>
      <w:r>
        <w:rPr>
          <w:b/>
          <w:lang w:val="en-GB" w:eastAsia="en-US"/>
        </w:rPr>
        <w:t xml:space="preserve">Proposal </w:t>
      </w:r>
      <w:r w:rsidR="00105DA8">
        <w:rPr>
          <w:b/>
          <w:lang w:val="en-GB" w:eastAsia="en-US"/>
        </w:rPr>
        <w:t>3</w:t>
      </w:r>
      <w:r w:rsidRPr="00F4579A">
        <w:rPr>
          <w:b/>
          <w:lang w:val="en-GB" w:eastAsia="en-US"/>
        </w:rPr>
        <w:t xml:space="preserve">: </w:t>
      </w:r>
      <w:r w:rsidR="00190F07">
        <w:rPr>
          <w:b/>
          <w:lang w:val="en-GB" w:eastAsia="en-US"/>
        </w:rPr>
        <w:t>No enhancement on RACH-less for</w:t>
      </w:r>
      <w:r w:rsidR="0038073E">
        <w:rPr>
          <w:b/>
          <w:lang w:val="en-GB" w:eastAsia="en-US"/>
        </w:rPr>
        <w:t xml:space="preserve"> regenerative payload is needed</w:t>
      </w:r>
      <w:r w:rsidR="00F60187">
        <w:rPr>
          <w:b/>
          <w:lang w:val="en-GB" w:eastAsia="en-US"/>
        </w:rPr>
        <w:t>.</w:t>
      </w:r>
      <w:r>
        <w:rPr>
          <w:b/>
          <w:lang w:val="en-GB" w:eastAsia="en-US"/>
        </w:rPr>
        <w:t xml:space="preserve"> </w:t>
      </w:r>
      <w:r w:rsidRPr="00F4579A">
        <w:rPr>
          <w:b/>
          <w:lang w:val="en-GB" w:eastAsia="en-US"/>
        </w:rPr>
        <w:t xml:space="preserve"> </w:t>
      </w:r>
    </w:p>
    <w:p w14:paraId="622BC575" w14:textId="77777777" w:rsidR="008766A6" w:rsidRPr="00617C43" w:rsidRDefault="008766A6" w:rsidP="00617C43">
      <w:pPr>
        <w:rPr>
          <w:lang w:val="en-GB" w:eastAsia="en-US"/>
        </w:rPr>
      </w:pPr>
    </w:p>
    <w:p w14:paraId="5FF2457F" w14:textId="72E1A9E3" w:rsidR="00A209D6" w:rsidRPr="006E13D1" w:rsidRDefault="008C3057" w:rsidP="003F11FC">
      <w:pPr>
        <w:pStyle w:val="Heading1"/>
        <w:jc w:val="both"/>
      </w:pPr>
      <w:r>
        <w:t>Conclusion</w:t>
      </w:r>
    </w:p>
    <w:p w14:paraId="6B206649" w14:textId="3A33D169"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840024">
        <w:rPr>
          <w:lang w:eastAsia="ko-KR"/>
        </w:rPr>
        <w:t xml:space="preserve">issues related to </w:t>
      </w:r>
      <w:r w:rsidR="004F358C">
        <w:rPr>
          <w:lang w:eastAsia="ko-KR"/>
        </w:rPr>
        <w:t xml:space="preserve">regenerative payload </w:t>
      </w:r>
      <w:bookmarkStart w:id="1" w:name="_GoBack"/>
      <w:bookmarkEnd w:id="1"/>
      <w:r w:rsidR="004F358C">
        <w:rPr>
          <w:lang w:eastAsia="ko-KR"/>
        </w:rPr>
        <w:t>for NR NTN</w:t>
      </w:r>
      <w:r w:rsidR="006D3140">
        <w:rPr>
          <w:lang w:eastAsia="ko-KR"/>
        </w:rPr>
        <w:t>.</w:t>
      </w:r>
    </w:p>
    <w:p w14:paraId="06C807C1" w14:textId="77777777" w:rsidR="003B3EE2" w:rsidRPr="00F4579A" w:rsidRDefault="003B3EE2" w:rsidP="003B3EE2">
      <w:pPr>
        <w:rPr>
          <w:b/>
          <w:lang w:val="en-GB" w:eastAsia="en-US"/>
        </w:rPr>
      </w:pPr>
      <w:r>
        <w:rPr>
          <w:b/>
          <w:lang w:val="en-GB" w:eastAsia="en-US"/>
        </w:rPr>
        <w:t>Proposal 1</w:t>
      </w:r>
      <w:r w:rsidRPr="00F4579A">
        <w:rPr>
          <w:b/>
          <w:lang w:val="en-GB" w:eastAsia="en-US"/>
        </w:rPr>
        <w:t xml:space="preserve">: </w:t>
      </w:r>
      <w:r>
        <w:rPr>
          <w:b/>
          <w:lang w:val="en-GB" w:eastAsia="en-US"/>
        </w:rPr>
        <w:t xml:space="preserve">RAN2 confirms that satellite switch with resync for regenerative payload is not addressed in Rel-19. </w:t>
      </w:r>
      <w:r w:rsidRPr="00F4579A">
        <w:rPr>
          <w:b/>
          <w:lang w:val="en-GB" w:eastAsia="en-US"/>
        </w:rPr>
        <w:t xml:space="preserve"> </w:t>
      </w:r>
    </w:p>
    <w:p w14:paraId="5DC1AF4C" w14:textId="77777777" w:rsidR="003B3EE2" w:rsidRPr="00B02CF8" w:rsidRDefault="003B3EE2" w:rsidP="003B3EE2">
      <w:pPr>
        <w:rPr>
          <w:b/>
          <w:lang w:val="en-GB" w:eastAsia="en-US"/>
        </w:rPr>
      </w:pPr>
      <w:r>
        <w:rPr>
          <w:b/>
          <w:lang w:val="en-GB" w:eastAsia="en-US"/>
        </w:rPr>
        <w:t>Proposal 2</w:t>
      </w:r>
      <w:r w:rsidRPr="00F4579A">
        <w:rPr>
          <w:b/>
          <w:lang w:val="en-GB" w:eastAsia="en-US"/>
        </w:rPr>
        <w:t xml:space="preserve">: </w:t>
      </w:r>
      <w:r>
        <w:rPr>
          <w:b/>
          <w:lang w:val="en-GB" w:eastAsia="en-US"/>
        </w:rPr>
        <w:t xml:space="preserve">Do not optimize RA-SDT procedure for regenerative payload architecture. </w:t>
      </w:r>
      <w:r w:rsidRPr="00F4579A">
        <w:rPr>
          <w:b/>
          <w:lang w:val="en-GB" w:eastAsia="en-US"/>
        </w:rPr>
        <w:t xml:space="preserve"> </w:t>
      </w:r>
    </w:p>
    <w:p w14:paraId="398A2E94" w14:textId="77777777" w:rsidR="003B3EE2" w:rsidRPr="00F4579A" w:rsidRDefault="003B3EE2" w:rsidP="003B3EE2">
      <w:pPr>
        <w:rPr>
          <w:b/>
          <w:lang w:val="en-GB" w:eastAsia="en-US"/>
        </w:rPr>
      </w:pPr>
      <w:r>
        <w:rPr>
          <w:b/>
          <w:lang w:val="en-GB" w:eastAsia="en-US"/>
        </w:rPr>
        <w:t>Proposal 3</w:t>
      </w:r>
      <w:r w:rsidRPr="00F4579A">
        <w:rPr>
          <w:b/>
          <w:lang w:val="en-GB" w:eastAsia="en-US"/>
        </w:rPr>
        <w:t xml:space="preserve">: </w:t>
      </w:r>
      <w:r>
        <w:rPr>
          <w:b/>
          <w:lang w:val="en-GB" w:eastAsia="en-US"/>
        </w:rPr>
        <w:t xml:space="preserve">No enhancement on RACH-less for regenerative payload is needed. </w:t>
      </w:r>
      <w:r w:rsidRPr="00F4579A">
        <w:rPr>
          <w:b/>
          <w:lang w:val="en-GB" w:eastAsia="en-US"/>
        </w:rPr>
        <w:t xml:space="preserve"> </w:t>
      </w:r>
    </w:p>
    <w:p w14:paraId="654C4504" w14:textId="661607B6" w:rsidR="00902165" w:rsidRDefault="00902165"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69C535A8" w14:textId="39A1EA32" w:rsidR="00D32165" w:rsidRPr="00901704" w:rsidRDefault="00D32165" w:rsidP="00BF409E">
      <w:pPr>
        <w:pStyle w:val="references"/>
        <w:spacing w:after="180" w:line="240" w:lineRule="auto"/>
        <w:rPr>
          <w:szCs w:val="20"/>
        </w:rPr>
      </w:pPr>
      <w:r>
        <w:rPr>
          <w:rFonts w:ascii="Arial" w:hAnsi="Arial" w:cs="Arial"/>
          <w:szCs w:val="20"/>
        </w:rPr>
        <w:t>RP-2</w:t>
      </w:r>
      <w:r w:rsidR="00CB2E21">
        <w:rPr>
          <w:rFonts w:ascii="Arial" w:hAnsi="Arial" w:cs="Arial"/>
          <w:szCs w:val="20"/>
        </w:rPr>
        <w:t>41667</w:t>
      </w:r>
      <w:r>
        <w:rPr>
          <w:rFonts w:ascii="Arial" w:hAnsi="Arial" w:cs="Arial"/>
          <w:szCs w:val="20"/>
        </w:rPr>
        <w:t xml:space="preserve">, </w:t>
      </w:r>
      <w:r w:rsidR="00363517">
        <w:rPr>
          <w:rFonts w:ascii="Arial" w:hAnsi="Arial" w:cs="Arial"/>
          <w:szCs w:val="20"/>
        </w:rPr>
        <w:t>Revised WID: Non-Terrestrial Networks (NTN) for NR Phase 3</w:t>
      </w:r>
      <w:r>
        <w:rPr>
          <w:rFonts w:ascii="Arial" w:hAnsi="Arial" w:cs="Arial"/>
          <w:szCs w:val="20"/>
        </w:rPr>
        <w:t xml:space="preserve">, </w:t>
      </w:r>
      <w:r w:rsidR="0091471D">
        <w:rPr>
          <w:rFonts w:ascii="Arial" w:hAnsi="Arial" w:cs="Arial"/>
          <w:szCs w:val="20"/>
        </w:rPr>
        <w:t>Thales, CATT, RAN#10</w:t>
      </w:r>
      <w:r w:rsidR="00CB2E21">
        <w:rPr>
          <w:rFonts w:ascii="Arial" w:hAnsi="Arial" w:cs="Arial"/>
          <w:szCs w:val="20"/>
        </w:rPr>
        <w:t>4</w:t>
      </w:r>
      <w:r>
        <w:rPr>
          <w:rFonts w:ascii="Arial" w:hAnsi="Arial" w:cs="Arial"/>
          <w:szCs w:val="20"/>
        </w:rPr>
        <w:t>,</w:t>
      </w:r>
      <w:r w:rsidR="0091471D">
        <w:rPr>
          <w:rFonts w:ascii="Arial" w:hAnsi="Arial" w:cs="Arial"/>
          <w:szCs w:val="20"/>
        </w:rPr>
        <w:t xml:space="preserve"> </w:t>
      </w:r>
      <w:r w:rsidR="00CB2E21">
        <w:rPr>
          <w:rFonts w:ascii="Arial" w:hAnsi="Arial" w:cs="Arial"/>
          <w:szCs w:val="20"/>
        </w:rPr>
        <w:t>Shanghai, China, June</w:t>
      </w:r>
      <w:r>
        <w:rPr>
          <w:rFonts w:ascii="Arial" w:hAnsi="Arial" w:cs="Arial"/>
          <w:szCs w:val="20"/>
        </w:rPr>
        <w:t xml:space="preserve"> 202</w:t>
      </w:r>
      <w:r w:rsidR="0091471D">
        <w:rPr>
          <w:rFonts w:ascii="Arial" w:hAnsi="Arial" w:cs="Arial"/>
          <w:szCs w:val="20"/>
        </w:rPr>
        <w:t>4</w:t>
      </w:r>
      <w:r w:rsidR="00E96124">
        <w:rPr>
          <w:rFonts w:ascii="Arial" w:hAnsi="Arial" w:cs="Arial"/>
          <w:szCs w:val="20"/>
        </w:rPr>
        <w:t xml:space="preserve">. </w:t>
      </w:r>
    </w:p>
    <w:p w14:paraId="4AF02CB0" w14:textId="3BC83E63" w:rsidR="00901704" w:rsidRPr="00901704" w:rsidRDefault="00901704" w:rsidP="00BF409E">
      <w:pPr>
        <w:pStyle w:val="references"/>
        <w:spacing w:after="180" w:line="240" w:lineRule="auto"/>
        <w:rPr>
          <w:szCs w:val="20"/>
        </w:rPr>
      </w:pPr>
      <w:r>
        <w:rPr>
          <w:rFonts w:ascii="Arial" w:hAnsi="Arial" w:cs="Arial"/>
          <w:szCs w:val="20"/>
        </w:rPr>
        <w:t>R2-240</w:t>
      </w:r>
      <w:r w:rsidR="00E96124">
        <w:rPr>
          <w:rFonts w:ascii="Arial" w:hAnsi="Arial" w:cs="Arial"/>
          <w:szCs w:val="20"/>
        </w:rPr>
        <w:t xml:space="preserve">4680, Discussion on regenerative payload, Qualcumm Incorporated, RAN2#126, Fukuoka, Japan, May 2024.  </w:t>
      </w:r>
    </w:p>
    <w:p w14:paraId="1F45AC9E" w14:textId="4FB88FDA" w:rsidR="00901704" w:rsidRPr="00C22D65" w:rsidRDefault="008A7B33" w:rsidP="00BF409E">
      <w:pPr>
        <w:pStyle w:val="references"/>
        <w:spacing w:after="180" w:line="240" w:lineRule="auto"/>
        <w:rPr>
          <w:szCs w:val="20"/>
        </w:rPr>
      </w:pPr>
      <w:r>
        <w:rPr>
          <w:rFonts w:ascii="Arial" w:hAnsi="Arial" w:cs="Arial"/>
          <w:szCs w:val="20"/>
        </w:rPr>
        <w:t>R2-240</w:t>
      </w:r>
      <w:r w:rsidR="00E96124">
        <w:rPr>
          <w:rFonts w:ascii="Arial" w:hAnsi="Arial" w:cs="Arial"/>
          <w:szCs w:val="20"/>
        </w:rPr>
        <w:t>5148</w:t>
      </w:r>
      <w:r>
        <w:rPr>
          <w:rFonts w:ascii="Arial" w:hAnsi="Arial" w:cs="Arial"/>
          <w:szCs w:val="20"/>
        </w:rPr>
        <w:t xml:space="preserve">, </w:t>
      </w:r>
      <w:r w:rsidR="00E96124">
        <w:rPr>
          <w:rFonts w:ascii="Arial" w:hAnsi="Arial" w:cs="Arial"/>
          <w:szCs w:val="20"/>
        </w:rPr>
        <w:t>On the feasibility of the existing NTN features over regenerative architecture</w:t>
      </w:r>
      <w:r>
        <w:rPr>
          <w:rFonts w:ascii="Arial" w:hAnsi="Arial" w:cs="Arial"/>
          <w:szCs w:val="20"/>
        </w:rPr>
        <w:t xml:space="preserve">, </w:t>
      </w:r>
      <w:r w:rsidR="00E96124">
        <w:rPr>
          <w:rFonts w:ascii="Arial" w:hAnsi="Arial" w:cs="Arial"/>
          <w:szCs w:val="20"/>
        </w:rPr>
        <w:t>Nokia</w:t>
      </w:r>
      <w:r>
        <w:rPr>
          <w:rFonts w:ascii="Arial" w:hAnsi="Arial" w:cs="Arial"/>
          <w:szCs w:val="20"/>
        </w:rPr>
        <w:t>, RAN2#12</w:t>
      </w:r>
      <w:r w:rsidR="00E96124">
        <w:rPr>
          <w:rFonts w:ascii="Arial" w:hAnsi="Arial" w:cs="Arial"/>
          <w:szCs w:val="20"/>
        </w:rPr>
        <w:t>6</w:t>
      </w:r>
      <w:r>
        <w:rPr>
          <w:rFonts w:ascii="Arial" w:hAnsi="Arial" w:cs="Arial"/>
          <w:szCs w:val="20"/>
        </w:rPr>
        <w:t xml:space="preserve">, </w:t>
      </w:r>
      <w:r w:rsidR="00E96124">
        <w:rPr>
          <w:rFonts w:ascii="Arial" w:hAnsi="Arial" w:cs="Arial"/>
          <w:szCs w:val="20"/>
        </w:rPr>
        <w:t>Fukuoka, Japan, May 2024.</w:t>
      </w:r>
    </w:p>
    <w:p w14:paraId="0E2D6087" w14:textId="70172AB8" w:rsidR="009607A6" w:rsidRDefault="009607A6" w:rsidP="001767C8">
      <w:pPr>
        <w:rPr>
          <w:lang w:val="en-GB" w:eastAsia="en-US"/>
        </w:rPr>
      </w:pPr>
    </w:p>
    <w:p w14:paraId="7DE0901A" w14:textId="7656600F"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522625" w16cid:durableId="29E4B5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F776D" w14:textId="77777777" w:rsidR="00EE1DEB" w:rsidRDefault="00EE1DEB" w:rsidP="00051DF8">
      <w:r>
        <w:separator/>
      </w:r>
    </w:p>
  </w:endnote>
  <w:endnote w:type="continuationSeparator" w:id="0">
    <w:p w14:paraId="0174C53B" w14:textId="77777777" w:rsidR="00EE1DEB" w:rsidRDefault="00EE1DEB" w:rsidP="00051DF8">
      <w:r>
        <w:continuationSeparator/>
      </w:r>
    </w:p>
  </w:endnote>
  <w:endnote w:type="continuationNotice" w:id="1">
    <w:p w14:paraId="79428F74" w14:textId="77777777" w:rsidR="00EE1DEB" w:rsidRDefault="00EE1DE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2E6B4" w14:textId="77777777" w:rsidR="00EE1DEB" w:rsidRDefault="00EE1DEB" w:rsidP="00051DF8">
      <w:r>
        <w:separator/>
      </w:r>
    </w:p>
  </w:footnote>
  <w:footnote w:type="continuationSeparator" w:id="0">
    <w:p w14:paraId="208DBEDE" w14:textId="77777777" w:rsidR="00EE1DEB" w:rsidRDefault="00EE1DEB" w:rsidP="00051DF8">
      <w:r>
        <w:continuationSeparator/>
      </w:r>
    </w:p>
  </w:footnote>
  <w:footnote w:type="continuationNotice" w:id="1">
    <w:p w14:paraId="4718E149" w14:textId="77777777" w:rsidR="00EE1DEB" w:rsidRDefault="00EE1DE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0074A4"/>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9"/>
  </w:num>
  <w:num w:numId="2">
    <w:abstractNumId w:val="41"/>
  </w:num>
  <w:num w:numId="3">
    <w:abstractNumId w:val="29"/>
  </w:num>
  <w:num w:numId="4">
    <w:abstractNumId w:val="25"/>
  </w:num>
  <w:num w:numId="5">
    <w:abstractNumId w:val="26"/>
  </w:num>
  <w:num w:numId="6">
    <w:abstractNumId w:val="22"/>
  </w:num>
  <w:num w:numId="7">
    <w:abstractNumId w:val="15"/>
  </w:num>
  <w:num w:numId="8">
    <w:abstractNumId w:val="27"/>
  </w:num>
  <w:num w:numId="9">
    <w:abstractNumId w:val="17"/>
  </w:num>
  <w:num w:numId="10">
    <w:abstractNumId w:val="24"/>
  </w:num>
  <w:num w:numId="11">
    <w:abstractNumId w:val="1"/>
  </w:num>
  <w:num w:numId="12">
    <w:abstractNumId w:val="4"/>
  </w:num>
  <w:num w:numId="13">
    <w:abstractNumId w:val="30"/>
  </w:num>
  <w:num w:numId="14">
    <w:abstractNumId w:val="0"/>
  </w:num>
  <w:num w:numId="15">
    <w:abstractNumId w:val="28"/>
  </w:num>
  <w:num w:numId="16">
    <w:abstractNumId w:val="34"/>
  </w:num>
  <w:num w:numId="17">
    <w:abstractNumId w:val="38"/>
  </w:num>
  <w:num w:numId="18">
    <w:abstractNumId w:val="46"/>
  </w:num>
  <w:num w:numId="19">
    <w:abstractNumId w:val="19"/>
  </w:num>
  <w:num w:numId="20">
    <w:abstractNumId w:val="32"/>
  </w:num>
  <w:num w:numId="21">
    <w:abstractNumId w:val="3"/>
  </w:num>
  <w:num w:numId="22">
    <w:abstractNumId w:val="6"/>
  </w:num>
  <w:num w:numId="23">
    <w:abstractNumId w:val="44"/>
  </w:num>
  <w:num w:numId="24">
    <w:abstractNumId w:val="8"/>
  </w:num>
  <w:num w:numId="25">
    <w:abstractNumId w:val="36"/>
  </w:num>
  <w:num w:numId="26">
    <w:abstractNumId w:val="18"/>
  </w:num>
  <w:num w:numId="27">
    <w:abstractNumId w:val="7"/>
  </w:num>
  <w:num w:numId="28">
    <w:abstractNumId w:val="23"/>
  </w:num>
  <w:num w:numId="29">
    <w:abstractNumId w:val="12"/>
  </w:num>
  <w:num w:numId="30">
    <w:abstractNumId w:val="47"/>
  </w:num>
  <w:num w:numId="31">
    <w:abstractNumId w:val="42"/>
  </w:num>
  <w:num w:numId="32">
    <w:abstractNumId w:val="11"/>
  </w:num>
  <w:num w:numId="33">
    <w:abstractNumId w:val="20"/>
  </w:num>
  <w:num w:numId="34">
    <w:abstractNumId w:val="21"/>
  </w:num>
  <w:num w:numId="35">
    <w:abstractNumId w:val="37"/>
  </w:num>
  <w:num w:numId="36">
    <w:abstractNumId w:val="5"/>
  </w:num>
  <w:num w:numId="37">
    <w:abstractNumId w:val="10"/>
  </w:num>
  <w:num w:numId="38">
    <w:abstractNumId w:val="31"/>
  </w:num>
  <w:num w:numId="39">
    <w:abstractNumId w:val="13"/>
  </w:num>
  <w:num w:numId="40">
    <w:abstractNumId w:val="14"/>
  </w:num>
  <w:num w:numId="41">
    <w:abstractNumId w:val="33"/>
  </w:num>
  <w:num w:numId="42">
    <w:abstractNumId w:val="16"/>
  </w:num>
  <w:num w:numId="43">
    <w:abstractNumId w:val="2"/>
  </w:num>
  <w:num w:numId="44">
    <w:abstractNumId w:val="40"/>
  </w:num>
  <w:num w:numId="45">
    <w:abstractNumId w:val="43"/>
  </w:num>
  <w:num w:numId="46">
    <w:abstractNumId w:val="45"/>
  </w:num>
  <w:num w:numId="47">
    <w:abstractNumId w:val="35"/>
  </w:num>
  <w:num w:numId="4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344"/>
    <w:rsid w:val="00042C77"/>
    <w:rsid w:val="0004383E"/>
    <w:rsid w:val="0004585B"/>
    <w:rsid w:val="000472BC"/>
    <w:rsid w:val="000516AD"/>
    <w:rsid w:val="00051A55"/>
    <w:rsid w:val="00051D35"/>
    <w:rsid w:val="00051DF8"/>
    <w:rsid w:val="00051EFD"/>
    <w:rsid w:val="00052840"/>
    <w:rsid w:val="0005302A"/>
    <w:rsid w:val="0005588D"/>
    <w:rsid w:val="00060D3E"/>
    <w:rsid w:val="00064501"/>
    <w:rsid w:val="000647B6"/>
    <w:rsid w:val="00064A09"/>
    <w:rsid w:val="00064E50"/>
    <w:rsid w:val="00065268"/>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C5E68"/>
    <w:rsid w:val="000D2E51"/>
    <w:rsid w:val="000D3336"/>
    <w:rsid w:val="000D4B95"/>
    <w:rsid w:val="000D58AB"/>
    <w:rsid w:val="000D64F1"/>
    <w:rsid w:val="000D6E3F"/>
    <w:rsid w:val="000D75DC"/>
    <w:rsid w:val="000E01FF"/>
    <w:rsid w:val="000E22C8"/>
    <w:rsid w:val="000E3934"/>
    <w:rsid w:val="000E4069"/>
    <w:rsid w:val="000E47EB"/>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4ED6"/>
    <w:rsid w:val="00105DA8"/>
    <w:rsid w:val="0010781D"/>
    <w:rsid w:val="00111BB4"/>
    <w:rsid w:val="00112AE8"/>
    <w:rsid w:val="00112F1A"/>
    <w:rsid w:val="001153EE"/>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0FC1"/>
    <w:rsid w:val="00152D97"/>
    <w:rsid w:val="001558CB"/>
    <w:rsid w:val="001617E5"/>
    <w:rsid w:val="00161BC0"/>
    <w:rsid w:val="001644D9"/>
    <w:rsid w:val="00165A0D"/>
    <w:rsid w:val="00166728"/>
    <w:rsid w:val="00166EA2"/>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0F07"/>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1D2"/>
    <w:rsid w:val="001B49C9"/>
    <w:rsid w:val="001B5A48"/>
    <w:rsid w:val="001C23F4"/>
    <w:rsid w:val="001C3543"/>
    <w:rsid w:val="001C4AC4"/>
    <w:rsid w:val="001C4CEA"/>
    <w:rsid w:val="001C4F79"/>
    <w:rsid w:val="001C77C4"/>
    <w:rsid w:val="001D0C63"/>
    <w:rsid w:val="001D1DAA"/>
    <w:rsid w:val="001D2844"/>
    <w:rsid w:val="001D4AF0"/>
    <w:rsid w:val="001D6647"/>
    <w:rsid w:val="001E2E76"/>
    <w:rsid w:val="001E2FCC"/>
    <w:rsid w:val="001E44A9"/>
    <w:rsid w:val="001F168B"/>
    <w:rsid w:val="001F4157"/>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202EE"/>
    <w:rsid w:val="00220815"/>
    <w:rsid w:val="002219AC"/>
    <w:rsid w:val="0022251E"/>
    <w:rsid w:val="00223FCA"/>
    <w:rsid w:val="00224AAB"/>
    <w:rsid w:val="00225884"/>
    <w:rsid w:val="0022606D"/>
    <w:rsid w:val="0022639B"/>
    <w:rsid w:val="002264D3"/>
    <w:rsid w:val="002277C7"/>
    <w:rsid w:val="00227BE3"/>
    <w:rsid w:val="00230FE8"/>
    <w:rsid w:val="00231728"/>
    <w:rsid w:val="0023250F"/>
    <w:rsid w:val="002334A8"/>
    <w:rsid w:val="002346A7"/>
    <w:rsid w:val="00234C99"/>
    <w:rsid w:val="0023661D"/>
    <w:rsid w:val="00236AD8"/>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2D5F"/>
    <w:rsid w:val="002747EC"/>
    <w:rsid w:val="002752E1"/>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4F4D"/>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3D77"/>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2FAC"/>
    <w:rsid w:val="00363517"/>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073E"/>
    <w:rsid w:val="00381708"/>
    <w:rsid w:val="003824C2"/>
    <w:rsid w:val="00382C4D"/>
    <w:rsid w:val="00383096"/>
    <w:rsid w:val="00384561"/>
    <w:rsid w:val="0038467F"/>
    <w:rsid w:val="00385E77"/>
    <w:rsid w:val="00387011"/>
    <w:rsid w:val="0038701E"/>
    <w:rsid w:val="0038794C"/>
    <w:rsid w:val="00387B0B"/>
    <w:rsid w:val="00390D6B"/>
    <w:rsid w:val="0039270D"/>
    <w:rsid w:val="0039346C"/>
    <w:rsid w:val="00395772"/>
    <w:rsid w:val="0039670E"/>
    <w:rsid w:val="003972FF"/>
    <w:rsid w:val="00397C21"/>
    <w:rsid w:val="003A133F"/>
    <w:rsid w:val="003A229C"/>
    <w:rsid w:val="003A3DB5"/>
    <w:rsid w:val="003A41EF"/>
    <w:rsid w:val="003A527F"/>
    <w:rsid w:val="003A565C"/>
    <w:rsid w:val="003B0AED"/>
    <w:rsid w:val="003B2EAB"/>
    <w:rsid w:val="003B3EE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24F"/>
    <w:rsid w:val="003D4B16"/>
    <w:rsid w:val="003D5678"/>
    <w:rsid w:val="003E01A2"/>
    <w:rsid w:val="003E06FD"/>
    <w:rsid w:val="003E136B"/>
    <w:rsid w:val="003E16BE"/>
    <w:rsid w:val="003E17A4"/>
    <w:rsid w:val="003E4022"/>
    <w:rsid w:val="003E5877"/>
    <w:rsid w:val="003E676B"/>
    <w:rsid w:val="003F11FC"/>
    <w:rsid w:val="003F209E"/>
    <w:rsid w:val="003F2125"/>
    <w:rsid w:val="003F24B6"/>
    <w:rsid w:val="003F2920"/>
    <w:rsid w:val="003F3214"/>
    <w:rsid w:val="003F4E28"/>
    <w:rsid w:val="003F7CC9"/>
    <w:rsid w:val="004006E8"/>
    <w:rsid w:val="00401855"/>
    <w:rsid w:val="0040228D"/>
    <w:rsid w:val="0040702D"/>
    <w:rsid w:val="00412A30"/>
    <w:rsid w:val="0041304C"/>
    <w:rsid w:val="00413F2F"/>
    <w:rsid w:val="00414017"/>
    <w:rsid w:val="004141BB"/>
    <w:rsid w:val="0041434A"/>
    <w:rsid w:val="004174EF"/>
    <w:rsid w:val="00417846"/>
    <w:rsid w:val="004202DC"/>
    <w:rsid w:val="004202E2"/>
    <w:rsid w:val="00421DF5"/>
    <w:rsid w:val="0042280C"/>
    <w:rsid w:val="00427D3B"/>
    <w:rsid w:val="00431669"/>
    <w:rsid w:val="004322B3"/>
    <w:rsid w:val="00432BC9"/>
    <w:rsid w:val="00432BE2"/>
    <w:rsid w:val="00432F4A"/>
    <w:rsid w:val="00434761"/>
    <w:rsid w:val="004353A2"/>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2F8B"/>
    <w:rsid w:val="00487060"/>
    <w:rsid w:val="004901A6"/>
    <w:rsid w:val="00490325"/>
    <w:rsid w:val="00490B45"/>
    <w:rsid w:val="00490C92"/>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26DF"/>
    <w:rsid w:val="004E4988"/>
    <w:rsid w:val="004E4C70"/>
    <w:rsid w:val="004E4E09"/>
    <w:rsid w:val="004E6D2F"/>
    <w:rsid w:val="004E7672"/>
    <w:rsid w:val="004F10E9"/>
    <w:rsid w:val="004F15BF"/>
    <w:rsid w:val="004F186F"/>
    <w:rsid w:val="004F1E7F"/>
    <w:rsid w:val="004F358C"/>
    <w:rsid w:val="004F3ADA"/>
    <w:rsid w:val="004F4540"/>
    <w:rsid w:val="004F73A7"/>
    <w:rsid w:val="004F7C51"/>
    <w:rsid w:val="004F7EB5"/>
    <w:rsid w:val="005001BB"/>
    <w:rsid w:val="00500BE0"/>
    <w:rsid w:val="005013F5"/>
    <w:rsid w:val="00501D49"/>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422F"/>
    <w:rsid w:val="005545EE"/>
    <w:rsid w:val="00555852"/>
    <w:rsid w:val="00557338"/>
    <w:rsid w:val="00560F61"/>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1474"/>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D7E70"/>
    <w:rsid w:val="005E28FB"/>
    <w:rsid w:val="005F0D6D"/>
    <w:rsid w:val="005F2403"/>
    <w:rsid w:val="005F2F16"/>
    <w:rsid w:val="005F7B0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139B"/>
    <w:rsid w:val="00622FDA"/>
    <w:rsid w:val="00624813"/>
    <w:rsid w:val="00624C07"/>
    <w:rsid w:val="0062582C"/>
    <w:rsid w:val="00625B0A"/>
    <w:rsid w:val="00626684"/>
    <w:rsid w:val="00630079"/>
    <w:rsid w:val="00632396"/>
    <w:rsid w:val="006326D4"/>
    <w:rsid w:val="00635845"/>
    <w:rsid w:val="006366DF"/>
    <w:rsid w:val="00640307"/>
    <w:rsid w:val="006416D5"/>
    <w:rsid w:val="00643067"/>
    <w:rsid w:val="00643340"/>
    <w:rsid w:val="00644149"/>
    <w:rsid w:val="00646509"/>
    <w:rsid w:val="00646D99"/>
    <w:rsid w:val="00647945"/>
    <w:rsid w:val="006479C4"/>
    <w:rsid w:val="006504D6"/>
    <w:rsid w:val="00650567"/>
    <w:rsid w:val="006510E9"/>
    <w:rsid w:val="00652B9E"/>
    <w:rsid w:val="00653358"/>
    <w:rsid w:val="0065352E"/>
    <w:rsid w:val="006541A1"/>
    <w:rsid w:val="00654596"/>
    <w:rsid w:val="00654F4E"/>
    <w:rsid w:val="006551BB"/>
    <w:rsid w:val="00655298"/>
    <w:rsid w:val="00655D1E"/>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A18"/>
    <w:rsid w:val="00677F5B"/>
    <w:rsid w:val="00682727"/>
    <w:rsid w:val="00682BF2"/>
    <w:rsid w:val="00684C62"/>
    <w:rsid w:val="006854C3"/>
    <w:rsid w:val="00690ED2"/>
    <w:rsid w:val="00694F59"/>
    <w:rsid w:val="00695261"/>
    <w:rsid w:val="00696821"/>
    <w:rsid w:val="006A03A3"/>
    <w:rsid w:val="006A19A8"/>
    <w:rsid w:val="006A1A2B"/>
    <w:rsid w:val="006A242E"/>
    <w:rsid w:val="006A26F7"/>
    <w:rsid w:val="006A416F"/>
    <w:rsid w:val="006A45A9"/>
    <w:rsid w:val="006A4A4B"/>
    <w:rsid w:val="006A6B7B"/>
    <w:rsid w:val="006B161F"/>
    <w:rsid w:val="006B200A"/>
    <w:rsid w:val="006B2C4A"/>
    <w:rsid w:val="006B44AF"/>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3140"/>
    <w:rsid w:val="006D35DE"/>
    <w:rsid w:val="006D3AF4"/>
    <w:rsid w:val="006D3CBB"/>
    <w:rsid w:val="006D3FE1"/>
    <w:rsid w:val="006D4D6F"/>
    <w:rsid w:val="006D50FB"/>
    <w:rsid w:val="006D530C"/>
    <w:rsid w:val="006D554E"/>
    <w:rsid w:val="006D5958"/>
    <w:rsid w:val="006E0403"/>
    <w:rsid w:val="006E1057"/>
    <w:rsid w:val="006E1159"/>
    <w:rsid w:val="006E1417"/>
    <w:rsid w:val="006E19AF"/>
    <w:rsid w:val="006E401D"/>
    <w:rsid w:val="006E4AE6"/>
    <w:rsid w:val="006F4552"/>
    <w:rsid w:val="006F4C4E"/>
    <w:rsid w:val="006F69EC"/>
    <w:rsid w:val="006F6A2C"/>
    <w:rsid w:val="00701313"/>
    <w:rsid w:val="00701323"/>
    <w:rsid w:val="00703469"/>
    <w:rsid w:val="00705BC0"/>
    <w:rsid w:val="007069DC"/>
    <w:rsid w:val="00707BD0"/>
    <w:rsid w:val="00710201"/>
    <w:rsid w:val="007102CD"/>
    <w:rsid w:val="0071056C"/>
    <w:rsid w:val="00710D4C"/>
    <w:rsid w:val="0071194B"/>
    <w:rsid w:val="007129D3"/>
    <w:rsid w:val="00713E60"/>
    <w:rsid w:val="00717AA9"/>
    <w:rsid w:val="0072023D"/>
    <w:rsid w:val="0072073A"/>
    <w:rsid w:val="007217A0"/>
    <w:rsid w:val="00721D97"/>
    <w:rsid w:val="00722548"/>
    <w:rsid w:val="00723211"/>
    <w:rsid w:val="00723B0B"/>
    <w:rsid w:val="00724DB3"/>
    <w:rsid w:val="00724F42"/>
    <w:rsid w:val="00725404"/>
    <w:rsid w:val="00725C33"/>
    <w:rsid w:val="007304B2"/>
    <w:rsid w:val="0073133A"/>
    <w:rsid w:val="00732B74"/>
    <w:rsid w:val="007342B5"/>
    <w:rsid w:val="0073449A"/>
    <w:rsid w:val="00734A5B"/>
    <w:rsid w:val="0073620F"/>
    <w:rsid w:val="00737B6B"/>
    <w:rsid w:val="00740C0A"/>
    <w:rsid w:val="00741328"/>
    <w:rsid w:val="007419DA"/>
    <w:rsid w:val="00742288"/>
    <w:rsid w:val="00742482"/>
    <w:rsid w:val="00744E76"/>
    <w:rsid w:val="00745AC8"/>
    <w:rsid w:val="007469FD"/>
    <w:rsid w:val="00746A9C"/>
    <w:rsid w:val="007522E2"/>
    <w:rsid w:val="00752676"/>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638"/>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5F6"/>
    <w:rsid w:val="007D4F8A"/>
    <w:rsid w:val="007D4FB2"/>
    <w:rsid w:val="007D5ACC"/>
    <w:rsid w:val="007E1392"/>
    <w:rsid w:val="007E26E9"/>
    <w:rsid w:val="007E2EF9"/>
    <w:rsid w:val="007E34F3"/>
    <w:rsid w:val="007E43E4"/>
    <w:rsid w:val="007E52B6"/>
    <w:rsid w:val="007E648C"/>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024"/>
    <w:rsid w:val="0084067A"/>
    <w:rsid w:val="00840DE0"/>
    <w:rsid w:val="00842FBC"/>
    <w:rsid w:val="00844CDD"/>
    <w:rsid w:val="00845D11"/>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245D"/>
    <w:rsid w:val="008732D6"/>
    <w:rsid w:val="00875EB1"/>
    <w:rsid w:val="008766A6"/>
    <w:rsid w:val="008768CA"/>
    <w:rsid w:val="00877BE7"/>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A7B33"/>
    <w:rsid w:val="008B3C42"/>
    <w:rsid w:val="008B5306"/>
    <w:rsid w:val="008B63C9"/>
    <w:rsid w:val="008B74AF"/>
    <w:rsid w:val="008C1F69"/>
    <w:rsid w:val="008C218F"/>
    <w:rsid w:val="008C285A"/>
    <w:rsid w:val="008C2E2A"/>
    <w:rsid w:val="008C3057"/>
    <w:rsid w:val="008C3B37"/>
    <w:rsid w:val="008C3BA0"/>
    <w:rsid w:val="008C4BF8"/>
    <w:rsid w:val="008C4E29"/>
    <w:rsid w:val="008C55C1"/>
    <w:rsid w:val="008C7C67"/>
    <w:rsid w:val="008D19D1"/>
    <w:rsid w:val="008D2580"/>
    <w:rsid w:val="008D2E4D"/>
    <w:rsid w:val="008D3BA5"/>
    <w:rsid w:val="008D49D8"/>
    <w:rsid w:val="008D61D6"/>
    <w:rsid w:val="008D6817"/>
    <w:rsid w:val="008E0988"/>
    <w:rsid w:val="008E198F"/>
    <w:rsid w:val="008E1D3C"/>
    <w:rsid w:val="008E24FF"/>
    <w:rsid w:val="008E4AF8"/>
    <w:rsid w:val="008E799C"/>
    <w:rsid w:val="008F396F"/>
    <w:rsid w:val="008F3DCD"/>
    <w:rsid w:val="008F4321"/>
    <w:rsid w:val="008F6945"/>
    <w:rsid w:val="008F74D4"/>
    <w:rsid w:val="0090129C"/>
    <w:rsid w:val="00901704"/>
    <w:rsid w:val="00901D5C"/>
    <w:rsid w:val="00902165"/>
    <w:rsid w:val="0090271F"/>
    <w:rsid w:val="009027DA"/>
    <w:rsid w:val="00902DB9"/>
    <w:rsid w:val="00903709"/>
    <w:rsid w:val="0090466A"/>
    <w:rsid w:val="00905482"/>
    <w:rsid w:val="00907FE0"/>
    <w:rsid w:val="0091035F"/>
    <w:rsid w:val="009106C2"/>
    <w:rsid w:val="009139F6"/>
    <w:rsid w:val="0091471D"/>
    <w:rsid w:val="00915DB3"/>
    <w:rsid w:val="0092120B"/>
    <w:rsid w:val="00921E6D"/>
    <w:rsid w:val="0092209D"/>
    <w:rsid w:val="00923655"/>
    <w:rsid w:val="00923C5B"/>
    <w:rsid w:val="0092601D"/>
    <w:rsid w:val="0092610E"/>
    <w:rsid w:val="00927E18"/>
    <w:rsid w:val="00931699"/>
    <w:rsid w:val="009322D7"/>
    <w:rsid w:val="0093304B"/>
    <w:rsid w:val="00934224"/>
    <w:rsid w:val="00936071"/>
    <w:rsid w:val="00936F38"/>
    <w:rsid w:val="009376AF"/>
    <w:rsid w:val="009376CD"/>
    <w:rsid w:val="00940212"/>
    <w:rsid w:val="009428FC"/>
    <w:rsid w:val="00942EC2"/>
    <w:rsid w:val="00944EC6"/>
    <w:rsid w:val="0094577F"/>
    <w:rsid w:val="0094587C"/>
    <w:rsid w:val="00945B9B"/>
    <w:rsid w:val="009467E5"/>
    <w:rsid w:val="009504CA"/>
    <w:rsid w:val="009505D8"/>
    <w:rsid w:val="009508D2"/>
    <w:rsid w:val="00950B99"/>
    <w:rsid w:val="00952941"/>
    <w:rsid w:val="00952D55"/>
    <w:rsid w:val="0095343C"/>
    <w:rsid w:val="00955E64"/>
    <w:rsid w:val="00955FB6"/>
    <w:rsid w:val="0095778B"/>
    <w:rsid w:val="009607A6"/>
    <w:rsid w:val="009607B9"/>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1274"/>
    <w:rsid w:val="0098239B"/>
    <w:rsid w:val="00982DAE"/>
    <w:rsid w:val="00983FFE"/>
    <w:rsid w:val="009840D1"/>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59FB"/>
    <w:rsid w:val="009D3A31"/>
    <w:rsid w:val="009D3B87"/>
    <w:rsid w:val="009D5198"/>
    <w:rsid w:val="009D5A5D"/>
    <w:rsid w:val="009D7467"/>
    <w:rsid w:val="009D74A6"/>
    <w:rsid w:val="009E0B98"/>
    <w:rsid w:val="009E0E87"/>
    <w:rsid w:val="009E10EF"/>
    <w:rsid w:val="009E2DC5"/>
    <w:rsid w:val="009E2F4E"/>
    <w:rsid w:val="009E5449"/>
    <w:rsid w:val="009E55AC"/>
    <w:rsid w:val="009E709B"/>
    <w:rsid w:val="009E7E69"/>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C56"/>
    <w:rsid w:val="00A3675E"/>
    <w:rsid w:val="00A409FF"/>
    <w:rsid w:val="00A41829"/>
    <w:rsid w:val="00A419FA"/>
    <w:rsid w:val="00A430EC"/>
    <w:rsid w:val="00A4371D"/>
    <w:rsid w:val="00A44335"/>
    <w:rsid w:val="00A448B3"/>
    <w:rsid w:val="00A4645A"/>
    <w:rsid w:val="00A466D4"/>
    <w:rsid w:val="00A47F02"/>
    <w:rsid w:val="00A50928"/>
    <w:rsid w:val="00A53724"/>
    <w:rsid w:val="00A54B2B"/>
    <w:rsid w:val="00A607F6"/>
    <w:rsid w:val="00A60806"/>
    <w:rsid w:val="00A6319E"/>
    <w:rsid w:val="00A64AFF"/>
    <w:rsid w:val="00A657D6"/>
    <w:rsid w:val="00A664C3"/>
    <w:rsid w:val="00A67DC4"/>
    <w:rsid w:val="00A70838"/>
    <w:rsid w:val="00A70AB0"/>
    <w:rsid w:val="00A72629"/>
    <w:rsid w:val="00A7298F"/>
    <w:rsid w:val="00A737AB"/>
    <w:rsid w:val="00A74375"/>
    <w:rsid w:val="00A745A3"/>
    <w:rsid w:val="00A75A4F"/>
    <w:rsid w:val="00A76932"/>
    <w:rsid w:val="00A82346"/>
    <w:rsid w:val="00A82C04"/>
    <w:rsid w:val="00A84571"/>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B7C3E"/>
    <w:rsid w:val="00AC4D2C"/>
    <w:rsid w:val="00AC507F"/>
    <w:rsid w:val="00AC5D59"/>
    <w:rsid w:val="00AC6006"/>
    <w:rsid w:val="00AC6887"/>
    <w:rsid w:val="00AD01B5"/>
    <w:rsid w:val="00AD3082"/>
    <w:rsid w:val="00AD7853"/>
    <w:rsid w:val="00AE5D2D"/>
    <w:rsid w:val="00AF1733"/>
    <w:rsid w:val="00AF1776"/>
    <w:rsid w:val="00AF371E"/>
    <w:rsid w:val="00AF4DB9"/>
    <w:rsid w:val="00AF5CA0"/>
    <w:rsid w:val="00AF649F"/>
    <w:rsid w:val="00AF7C5F"/>
    <w:rsid w:val="00B02CF8"/>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0B82"/>
    <w:rsid w:val="00B22FF3"/>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7DE"/>
    <w:rsid w:val="00B65AA8"/>
    <w:rsid w:val="00B663D2"/>
    <w:rsid w:val="00B6672E"/>
    <w:rsid w:val="00B66E42"/>
    <w:rsid w:val="00B710DA"/>
    <w:rsid w:val="00B726D8"/>
    <w:rsid w:val="00B72962"/>
    <w:rsid w:val="00B73674"/>
    <w:rsid w:val="00B7538C"/>
    <w:rsid w:val="00B76953"/>
    <w:rsid w:val="00B772E6"/>
    <w:rsid w:val="00B8075F"/>
    <w:rsid w:val="00B8369D"/>
    <w:rsid w:val="00B84B49"/>
    <w:rsid w:val="00B84DB2"/>
    <w:rsid w:val="00B873FD"/>
    <w:rsid w:val="00B911F1"/>
    <w:rsid w:val="00B965D1"/>
    <w:rsid w:val="00BA18CB"/>
    <w:rsid w:val="00BA1A49"/>
    <w:rsid w:val="00BA2421"/>
    <w:rsid w:val="00BA2793"/>
    <w:rsid w:val="00BA4FA6"/>
    <w:rsid w:val="00BA55D1"/>
    <w:rsid w:val="00BA56A5"/>
    <w:rsid w:val="00BA56AC"/>
    <w:rsid w:val="00BA5FDB"/>
    <w:rsid w:val="00BB0AC8"/>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371B"/>
    <w:rsid w:val="00C14248"/>
    <w:rsid w:val="00C14510"/>
    <w:rsid w:val="00C1493D"/>
    <w:rsid w:val="00C151D4"/>
    <w:rsid w:val="00C1670C"/>
    <w:rsid w:val="00C17021"/>
    <w:rsid w:val="00C21AA8"/>
    <w:rsid w:val="00C22D65"/>
    <w:rsid w:val="00C23F90"/>
    <w:rsid w:val="00C243E1"/>
    <w:rsid w:val="00C24650"/>
    <w:rsid w:val="00C25465"/>
    <w:rsid w:val="00C25AEA"/>
    <w:rsid w:val="00C30859"/>
    <w:rsid w:val="00C31B5A"/>
    <w:rsid w:val="00C32649"/>
    <w:rsid w:val="00C33079"/>
    <w:rsid w:val="00C339E9"/>
    <w:rsid w:val="00C34F33"/>
    <w:rsid w:val="00C36433"/>
    <w:rsid w:val="00C37298"/>
    <w:rsid w:val="00C424AD"/>
    <w:rsid w:val="00C44D4E"/>
    <w:rsid w:val="00C45037"/>
    <w:rsid w:val="00C4567F"/>
    <w:rsid w:val="00C460F5"/>
    <w:rsid w:val="00C46E04"/>
    <w:rsid w:val="00C4721A"/>
    <w:rsid w:val="00C472C2"/>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245"/>
    <w:rsid w:val="00C6553E"/>
    <w:rsid w:val="00C66523"/>
    <w:rsid w:val="00C66D96"/>
    <w:rsid w:val="00C702D5"/>
    <w:rsid w:val="00C70DC4"/>
    <w:rsid w:val="00C717FC"/>
    <w:rsid w:val="00C738E0"/>
    <w:rsid w:val="00C74E92"/>
    <w:rsid w:val="00C760D4"/>
    <w:rsid w:val="00C76A1A"/>
    <w:rsid w:val="00C76B6B"/>
    <w:rsid w:val="00C779A7"/>
    <w:rsid w:val="00C81DF7"/>
    <w:rsid w:val="00C824CE"/>
    <w:rsid w:val="00C83895"/>
    <w:rsid w:val="00C83A13"/>
    <w:rsid w:val="00C844F8"/>
    <w:rsid w:val="00C859EF"/>
    <w:rsid w:val="00C86F10"/>
    <w:rsid w:val="00C9068C"/>
    <w:rsid w:val="00C91F36"/>
    <w:rsid w:val="00C92831"/>
    <w:rsid w:val="00C92967"/>
    <w:rsid w:val="00C94794"/>
    <w:rsid w:val="00C96D30"/>
    <w:rsid w:val="00CA0FF2"/>
    <w:rsid w:val="00CA358C"/>
    <w:rsid w:val="00CA390E"/>
    <w:rsid w:val="00CA3A49"/>
    <w:rsid w:val="00CA3D0C"/>
    <w:rsid w:val="00CA4156"/>
    <w:rsid w:val="00CA622F"/>
    <w:rsid w:val="00CA654B"/>
    <w:rsid w:val="00CA7092"/>
    <w:rsid w:val="00CB2E21"/>
    <w:rsid w:val="00CB2E76"/>
    <w:rsid w:val="00CB3154"/>
    <w:rsid w:val="00CB40C7"/>
    <w:rsid w:val="00CB4772"/>
    <w:rsid w:val="00CB72B8"/>
    <w:rsid w:val="00CC0591"/>
    <w:rsid w:val="00CC2102"/>
    <w:rsid w:val="00CC3C10"/>
    <w:rsid w:val="00CC3C7A"/>
    <w:rsid w:val="00CC4132"/>
    <w:rsid w:val="00CC4645"/>
    <w:rsid w:val="00CC554F"/>
    <w:rsid w:val="00CC56CB"/>
    <w:rsid w:val="00CC70E9"/>
    <w:rsid w:val="00CD0963"/>
    <w:rsid w:val="00CD0BA8"/>
    <w:rsid w:val="00CD14F3"/>
    <w:rsid w:val="00CD29B8"/>
    <w:rsid w:val="00CD4948"/>
    <w:rsid w:val="00CD4C7B"/>
    <w:rsid w:val="00CD4F02"/>
    <w:rsid w:val="00CD58FE"/>
    <w:rsid w:val="00CE08D1"/>
    <w:rsid w:val="00CE1B38"/>
    <w:rsid w:val="00CE31BB"/>
    <w:rsid w:val="00CE3B11"/>
    <w:rsid w:val="00CE547E"/>
    <w:rsid w:val="00CE7B23"/>
    <w:rsid w:val="00CF1441"/>
    <w:rsid w:val="00CF1E1A"/>
    <w:rsid w:val="00CF2423"/>
    <w:rsid w:val="00CF4D95"/>
    <w:rsid w:val="00CF73D9"/>
    <w:rsid w:val="00D00226"/>
    <w:rsid w:val="00D011CA"/>
    <w:rsid w:val="00D019F7"/>
    <w:rsid w:val="00D01A1A"/>
    <w:rsid w:val="00D020FC"/>
    <w:rsid w:val="00D038C1"/>
    <w:rsid w:val="00D04671"/>
    <w:rsid w:val="00D06125"/>
    <w:rsid w:val="00D06188"/>
    <w:rsid w:val="00D0620C"/>
    <w:rsid w:val="00D12BE0"/>
    <w:rsid w:val="00D12DDB"/>
    <w:rsid w:val="00D1769D"/>
    <w:rsid w:val="00D24051"/>
    <w:rsid w:val="00D24C0D"/>
    <w:rsid w:val="00D30635"/>
    <w:rsid w:val="00D30698"/>
    <w:rsid w:val="00D30C9E"/>
    <w:rsid w:val="00D32165"/>
    <w:rsid w:val="00D32F85"/>
    <w:rsid w:val="00D33400"/>
    <w:rsid w:val="00D33BE3"/>
    <w:rsid w:val="00D33CDF"/>
    <w:rsid w:val="00D3498F"/>
    <w:rsid w:val="00D35DEB"/>
    <w:rsid w:val="00D36C63"/>
    <w:rsid w:val="00D3792D"/>
    <w:rsid w:val="00D40A67"/>
    <w:rsid w:val="00D40BB8"/>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14F3"/>
    <w:rsid w:val="00D62E19"/>
    <w:rsid w:val="00D62E33"/>
    <w:rsid w:val="00D64B1C"/>
    <w:rsid w:val="00D64D90"/>
    <w:rsid w:val="00D6517A"/>
    <w:rsid w:val="00D67CD1"/>
    <w:rsid w:val="00D7022F"/>
    <w:rsid w:val="00D727AF"/>
    <w:rsid w:val="00D727BD"/>
    <w:rsid w:val="00D72C64"/>
    <w:rsid w:val="00D738D6"/>
    <w:rsid w:val="00D7532C"/>
    <w:rsid w:val="00D76809"/>
    <w:rsid w:val="00D7685B"/>
    <w:rsid w:val="00D80795"/>
    <w:rsid w:val="00D81114"/>
    <w:rsid w:val="00D843A6"/>
    <w:rsid w:val="00D854BE"/>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7A5"/>
    <w:rsid w:val="00DB0C97"/>
    <w:rsid w:val="00DB0DB8"/>
    <w:rsid w:val="00DB159F"/>
    <w:rsid w:val="00DB1818"/>
    <w:rsid w:val="00DB1F9F"/>
    <w:rsid w:val="00DB2ABC"/>
    <w:rsid w:val="00DB3918"/>
    <w:rsid w:val="00DB74A8"/>
    <w:rsid w:val="00DC309B"/>
    <w:rsid w:val="00DC3ED9"/>
    <w:rsid w:val="00DC44E4"/>
    <w:rsid w:val="00DC4DA2"/>
    <w:rsid w:val="00DC4E86"/>
    <w:rsid w:val="00DC5261"/>
    <w:rsid w:val="00DC5612"/>
    <w:rsid w:val="00DC6A61"/>
    <w:rsid w:val="00DC74B1"/>
    <w:rsid w:val="00DC75FA"/>
    <w:rsid w:val="00DC7C2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3CF4"/>
    <w:rsid w:val="00DF4645"/>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7F"/>
    <w:rsid w:val="00E15BD7"/>
    <w:rsid w:val="00E16BF5"/>
    <w:rsid w:val="00E22129"/>
    <w:rsid w:val="00E223EE"/>
    <w:rsid w:val="00E24C00"/>
    <w:rsid w:val="00E253C2"/>
    <w:rsid w:val="00E262F2"/>
    <w:rsid w:val="00E26957"/>
    <w:rsid w:val="00E30853"/>
    <w:rsid w:val="00E31765"/>
    <w:rsid w:val="00E36FCC"/>
    <w:rsid w:val="00E37E4F"/>
    <w:rsid w:val="00E41B53"/>
    <w:rsid w:val="00E41C0F"/>
    <w:rsid w:val="00E41F8E"/>
    <w:rsid w:val="00E45739"/>
    <w:rsid w:val="00E46C08"/>
    <w:rsid w:val="00E471CF"/>
    <w:rsid w:val="00E477E8"/>
    <w:rsid w:val="00E47979"/>
    <w:rsid w:val="00E500BD"/>
    <w:rsid w:val="00E51F1C"/>
    <w:rsid w:val="00E5316E"/>
    <w:rsid w:val="00E5360F"/>
    <w:rsid w:val="00E54A76"/>
    <w:rsid w:val="00E54AAA"/>
    <w:rsid w:val="00E55148"/>
    <w:rsid w:val="00E609A3"/>
    <w:rsid w:val="00E61354"/>
    <w:rsid w:val="00E62835"/>
    <w:rsid w:val="00E62BC9"/>
    <w:rsid w:val="00E65A87"/>
    <w:rsid w:val="00E65D34"/>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509D"/>
    <w:rsid w:val="00E96124"/>
    <w:rsid w:val="00E96CD0"/>
    <w:rsid w:val="00E96F95"/>
    <w:rsid w:val="00E97F72"/>
    <w:rsid w:val="00EA07A9"/>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330"/>
    <w:rsid w:val="00EC5498"/>
    <w:rsid w:val="00EC6C86"/>
    <w:rsid w:val="00EC6F51"/>
    <w:rsid w:val="00EC7DFE"/>
    <w:rsid w:val="00ED0457"/>
    <w:rsid w:val="00ED112E"/>
    <w:rsid w:val="00ED15CB"/>
    <w:rsid w:val="00ED1BAA"/>
    <w:rsid w:val="00ED24E4"/>
    <w:rsid w:val="00ED2519"/>
    <w:rsid w:val="00ED40AC"/>
    <w:rsid w:val="00ED4FE8"/>
    <w:rsid w:val="00ED56E2"/>
    <w:rsid w:val="00ED6022"/>
    <w:rsid w:val="00ED6F9A"/>
    <w:rsid w:val="00ED75F3"/>
    <w:rsid w:val="00EE00AC"/>
    <w:rsid w:val="00EE013E"/>
    <w:rsid w:val="00EE1DEB"/>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511"/>
    <w:rsid w:val="00F209BD"/>
    <w:rsid w:val="00F2210A"/>
    <w:rsid w:val="00F23E2E"/>
    <w:rsid w:val="00F247F6"/>
    <w:rsid w:val="00F25696"/>
    <w:rsid w:val="00F25CE3"/>
    <w:rsid w:val="00F26EB7"/>
    <w:rsid w:val="00F273DC"/>
    <w:rsid w:val="00F275A1"/>
    <w:rsid w:val="00F3039A"/>
    <w:rsid w:val="00F303CC"/>
    <w:rsid w:val="00F30509"/>
    <w:rsid w:val="00F31372"/>
    <w:rsid w:val="00F341BE"/>
    <w:rsid w:val="00F3485F"/>
    <w:rsid w:val="00F34F8C"/>
    <w:rsid w:val="00F35C6C"/>
    <w:rsid w:val="00F36DFC"/>
    <w:rsid w:val="00F37678"/>
    <w:rsid w:val="00F37743"/>
    <w:rsid w:val="00F40A33"/>
    <w:rsid w:val="00F41159"/>
    <w:rsid w:val="00F43661"/>
    <w:rsid w:val="00F4463F"/>
    <w:rsid w:val="00F44DF5"/>
    <w:rsid w:val="00F4579A"/>
    <w:rsid w:val="00F463C0"/>
    <w:rsid w:val="00F46B11"/>
    <w:rsid w:val="00F46F23"/>
    <w:rsid w:val="00F521FD"/>
    <w:rsid w:val="00F52DE9"/>
    <w:rsid w:val="00F53F52"/>
    <w:rsid w:val="00F54A3D"/>
    <w:rsid w:val="00F54CB0"/>
    <w:rsid w:val="00F55286"/>
    <w:rsid w:val="00F571A8"/>
    <w:rsid w:val="00F579CD"/>
    <w:rsid w:val="00F60187"/>
    <w:rsid w:val="00F61EF6"/>
    <w:rsid w:val="00F633B4"/>
    <w:rsid w:val="00F642D7"/>
    <w:rsid w:val="00F64AA2"/>
    <w:rsid w:val="00F653B8"/>
    <w:rsid w:val="00F65A54"/>
    <w:rsid w:val="00F701EF"/>
    <w:rsid w:val="00F70270"/>
    <w:rsid w:val="00F703C6"/>
    <w:rsid w:val="00F71B89"/>
    <w:rsid w:val="00F72021"/>
    <w:rsid w:val="00F72F7D"/>
    <w:rsid w:val="00F7353C"/>
    <w:rsid w:val="00F73CBD"/>
    <w:rsid w:val="00F74086"/>
    <w:rsid w:val="00F74553"/>
    <w:rsid w:val="00F758D2"/>
    <w:rsid w:val="00F76F8F"/>
    <w:rsid w:val="00F773EA"/>
    <w:rsid w:val="00F77B35"/>
    <w:rsid w:val="00F77CC7"/>
    <w:rsid w:val="00F77EE4"/>
    <w:rsid w:val="00F82FA2"/>
    <w:rsid w:val="00F8332A"/>
    <w:rsid w:val="00F83C4F"/>
    <w:rsid w:val="00F84D86"/>
    <w:rsid w:val="00F86E4A"/>
    <w:rsid w:val="00F941DF"/>
    <w:rsid w:val="00F95029"/>
    <w:rsid w:val="00F975E4"/>
    <w:rsid w:val="00FA0CFC"/>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077"/>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F53F52"/>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F53F52"/>
    <w:rPr>
      <w:rFonts w:ascii="Arial" w:eastAsia="Times New Roman" w:hAnsi="Arial"/>
      <w:noProof/>
      <w:lang w:eastAsia="ja-JP"/>
    </w:rPr>
  </w:style>
  <w:style w:type="paragraph" w:customStyle="1" w:styleId="Agreement">
    <w:name w:val="Agreement"/>
    <w:basedOn w:val="Normal"/>
    <w:next w:val="Doc-text2"/>
    <w:qFormat/>
    <w:rsid w:val="00F53F52"/>
    <w:pPr>
      <w:numPr>
        <w:numId w:val="4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405021%20Support%20of%20regenerative%20payload.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958D3-6990-474B-B5E1-97B41DC5D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1205</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2024-08-06T13:29:00Z</dcterms:created>
  <dcterms:modified xsi:type="dcterms:W3CDTF">2024-08-09T09:28:00Z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